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9EB301" w14:textId="77777777" w:rsidR="004D4F10" w:rsidRDefault="004D4F10" w:rsidP="004D4F10">
      <w:pPr>
        <w:jc w:val="right"/>
      </w:pPr>
      <w:r>
        <w:rPr>
          <w:rFonts w:ascii="Arial Narrow" w:hAnsi="Arial Narrow" w:cs="Arial"/>
          <w:noProof/>
        </w:rPr>
        <w:drawing>
          <wp:anchor distT="0" distB="0" distL="114300" distR="114300" simplePos="0" relativeHeight="251659264" behindDoc="0" locked="0" layoutInCell="1" allowOverlap="1" wp14:anchorId="46ABC0E4" wp14:editId="512D7C22">
            <wp:simplePos x="0" y="0"/>
            <wp:positionH relativeFrom="page">
              <wp:posOffset>3390900</wp:posOffset>
            </wp:positionH>
            <wp:positionV relativeFrom="paragraph">
              <wp:posOffset>-914400</wp:posOffset>
            </wp:positionV>
            <wp:extent cx="4383405" cy="2064866"/>
            <wp:effectExtent l="0" t="0" r="0" b="0"/>
            <wp:wrapNone/>
            <wp:docPr id="33345748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457483" name="Picture 12"/>
                    <pic:cNvPicPr/>
                  </pic:nvPicPr>
                  <pic:blipFill rotWithShape="1">
                    <a:blip r:embed="rId5" cstate="print">
                      <a:extLst>
                        <a:ext uri="{28A0092B-C50C-407E-A947-70E740481C1C}">
                          <a14:useLocalDpi xmlns:a14="http://schemas.microsoft.com/office/drawing/2010/main" val="0"/>
                        </a:ext>
                      </a:extLst>
                    </a:blip>
                    <a:srcRect l="227" t="9304" r="6232" b="-14335"/>
                    <a:stretch>
                      <a:fillRect/>
                    </a:stretch>
                  </pic:blipFill>
                  <pic:spPr bwMode="auto">
                    <a:xfrm>
                      <a:off x="0" y="0"/>
                      <a:ext cx="4383732" cy="20650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1312" behindDoc="0" locked="0" layoutInCell="1" allowOverlap="1" wp14:anchorId="7D0B4135" wp14:editId="33D18551">
                <wp:simplePos x="0" y="0"/>
                <wp:positionH relativeFrom="page">
                  <wp:posOffset>-393405</wp:posOffset>
                </wp:positionH>
                <wp:positionV relativeFrom="paragraph">
                  <wp:posOffset>-914400</wp:posOffset>
                </wp:positionV>
                <wp:extent cx="5539563" cy="1753870"/>
                <wp:effectExtent l="0" t="0" r="4445" b="0"/>
                <wp:wrapNone/>
                <wp:docPr id="1" name="Rectangle 1"/>
                <wp:cNvGraphicFramePr/>
                <a:graphic xmlns:a="http://schemas.openxmlformats.org/drawingml/2006/main">
                  <a:graphicData uri="http://schemas.microsoft.com/office/word/2010/wordprocessingShape">
                    <wps:wsp>
                      <wps:cNvSpPr/>
                      <wps:spPr>
                        <a:xfrm>
                          <a:off x="0" y="0"/>
                          <a:ext cx="5539563" cy="1753870"/>
                        </a:xfrm>
                        <a:prstGeom prst="rect">
                          <a:avLst/>
                        </a:prstGeom>
                        <a:gradFill>
                          <a:gsLst>
                            <a:gs pos="73000">
                              <a:srgbClr val="2B338C">
                                <a:alpha val="98000"/>
                              </a:srgbClr>
                            </a:gs>
                            <a:gs pos="39000">
                              <a:srgbClr val="2B338C"/>
                            </a:gs>
                            <a:gs pos="100000">
                              <a:srgbClr val="2B338C">
                                <a:alpha val="0"/>
                              </a:srgbClr>
                            </a:gs>
                          </a:gsLst>
                          <a:lin ang="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F34EA0" id="Rectangle 1" o:spid="_x0000_s1026" style="position:absolute;margin-left:-31pt;margin-top:-1in;width:436.2pt;height:138.1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" fillcolor="#2b338c" stroked="f" strokeweight="1.5pt">
                <v:fill opacity="0" color2="#2b338c" angle="90" focus="38%" type="gradient">
                  <o:fill v:ext="view" type="gradientUnscaled"/>
                </v:fill>
                <w10:wrap anchorx="page"/>
              </v:rect>
            </w:pict>
          </mc:Fallback>
        </mc:AlternateContent>
      </w:r>
      <w:r>
        <w:rPr>
          <w:noProof/>
        </w:rPr>
        <w:drawing>
          <wp:anchor distT="0" distB="0" distL="114300" distR="114300" simplePos="0" relativeHeight="251662336" behindDoc="0" locked="0" layoutInCell="1" allowOverlap="1" wp14:anchorId="07F44008" wp14:editId="404930F2">
            <wp:simplePos x="0" y="0"/>
            <wp:positionH relativeFrom="margin">
              <wp:posOffset>186690</wp:posOffset>
            </wp:positionH>
            <wp:positionV relativeFrom="paragraph">
              <wp:posOffset>-499745</wp:posOffset>
            </wp:positionV>
            <wp:extent cx="1743710" cy="1110615"/>
            <wp:effectExtent l="0" t="0" r="889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cstate="print">
                      <a:extLst>
                        <a:ext uri="{28A0092B-C50C-407E-A947-70E740481C1C}">
                          <a14:useLocalDpi xmlns:a14="http://schemas.microsoft.com/office/drawing/2010/main" val="0"/>
                        </a:ext>
                      </a:extLst>
                    </a:blip>
                    <a:stretch>
                      <a:fillRect/>
                    </a:stretch>
                  </pic:blipFill>
                  <pic:spPr>
                    <a:xfrm>
                      <a:off x="0" y="0"/>
                      <a:ext cx="1743710" cy="1110615"/>
                    </a:xfrm>
                    <a:prstGeom prst="rect">
                      <a:avLst/>
                    </a:prstGeom>
                  </pic:spPr>
                </pic:pic>
              </a:graphicData>
            </a:graphic>
            <wp14:sizeRelH relativeFrom="margin">
              <wp14:pctWidth>0</wp14:pctWidth>
            </wp14:sizeRelH>
            <wp14:sizeRelV relativeFrom="margin">
              <wp14:pctHeight>0</wp14:pctHeight>
            </wp14:sizeRelV>
          </wp:anchor>
        </w:drawing>
      </w:r>
      <w:sdt>
        <w:sdtPr>
          <w:id w:val="884990006"/>
          <w:picture/>
        </w:sdtPr>
        <w:sdtEndPr/>
        <w:sdtContent/>
      </w:sdt>
    </w:p>
    <w:p w14:paraId="5345ED6D" w14:textId="77777777" w:rsidR="004D4F10" w:rsidRDefault="004D4F10" w:rsidP="004D4F10"/>
    <w:p w14:paraId="3CB2540D" w14:textId="77777777" w:rsidR="004D4F10" w:rsidRDefault="004D4F10" w:rsidP="004D4F10">
      <w:r>
        <w:rPr>
          <w:noProof/>
        </w:rPr>
        <mc:AlternateContent>
          <mc:Choice Requires="wps">
            <w:drawing>
              <wp:anchor distT="0" distB="0" distL="114300" distR="114300" simplePos="0" relativeHeight="251663360" behindDoc="0" locked="0" layoutInCell="1" allowOverlap="1" wp14:anchorId="52E79D0A" wp14:editId="1A805C68">
                <wp:simplePos x="0" y="0"/>
                <wp:positionH relativeFrom="page">
                  <wp:align>right</wp:align>
                </wp:positionH>
                <wp:positionV relativeFrom="paragraph">
                  <wp:posOffset>238125</wp:posOffset>
                </wp:positionV>
                <wp:extent cx="7762875" cy="400050"/>
                <wp:effectExtent l="0" t="0" r="9525" b="0"/>
                <wp:wrapNone/>
                <wp:docPr id="3" name="Rectangle 3"/>
                <wp:cNvGraphicFramePr/>
                <a:graphic xmlns:a="http://schemas.openxmlformats.org/drawingml/2006/main">
                  <a:graphicData uri="http://schemas.microsoft.com/office/word/2010/wordprocessingShape">
                    <wps:wsp>
                      <wps:cNvSpPr/>
                      <wps:spPr>
                        <a:xfrm>
                          <a:off x="0" y="0"/>
                          <a:ext cx="7762875" cy="400050"/>
                        </a:xfrm>
                        <a:prstGeom prst="rect">
                          <a:avLst/>
                        </a:prstGeom>
                        <a:solidFill>
                          <a:srgbClr val="1A1A4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2796FAF" w14:textId="2AA04A07" w:rsidR="004E158A" w:rsidRPr="004E158A" w:rsidRDefault="004E158A" w:rsidP="004E158A">
                            <w:pPr>
                              <w:jc w:val="center"/>
                              <w:rPr>
                                <w:rFonts w:ascii="Arial Narrow" w:hAnsi="Arial Narrow" w:cs="Arial"/>
                                <w:sz w:val="28"/>
                                <w:szCs w:val="28"/>
                                <w:lang w:val="es-ES"/>
                              </w:rPr>
                            </w:pPr>
                            <w:r w:rsidRPr="004E158A">
                              <w:rPr>
                                <w:rFonts w:ascii="Arial Narrow" w:hAnsi="Arial Narrow" w:cs="Arial"/>
                                <w:sz w:val="28"/>
                                <w:szCs w:val="28"/>
                                <w:lang w:val="es-ES"/>
                              </w:rPr>
                              <w:t>Pruebas de carga dinámica al 100</w:t>
                            </w:r>
                            <w:r w:rsidR="00C00A4C">
                              <w:rPr>
                                <w:rFonts w:ascii="Arial Narrow" w:hAnsi="Arial Narrow" w:cs="Arial"/>
                                <w:sz w:val="28"/>
                                <w:szCs w:val="28"/>
                                <w:lang w:val="es-ES"/>
                              </w:rPr>
                              <w:t xml:space="preserve"> </w:t>
                            </w:r>
                            <w:r w:rsidRPr="004E158A">
                              <w:rPr>
                                <w:rFonts w:ascii="Arial Narrow" w:hAnsi="Arial Narrow" w:cs="Arial"/>
                                <w:sz w:val="28"/>
                                <w:szCs w:val="28"/>
                                <w:lang w:val="es-ES"/>
                              </w:rPr>
                              <w:t>% para proyectos viales</w:t>
                            </w:r>
                          </w:p>
                          <w:p w14:paraId="697B02A1" w14:textId="3EF5B04E" w:rsidR="004D4F10" w:rsidRPr="004E158A" w:rsidRDefault="004D4F10" w:rsidP="004D4F10">
                            <w:pPr>
                              <w:jc w:val="center"/>
                              <w:rPr>
                                <w:rFonts w:ascii="Arial Narrow" w:hAnsi="Arial Narrow" w:cs="Arial"/>
                                <w:sz w:val="28"/>
                                <w:szCs w:val="28"/>
                                <w:lang w:val="es-E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E79D0A" id="Rectangle 3" o:spid="_x0000_s1026" style="position:absolute;margin-left:560.05pt;margin-top:18.75pt;width:611.25pt;height:31.5pt;z-index:25166336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" fillcolor="#1a1a40" stroked="f" strokeweight="1.5pt">
                <v:textbox>
                  <w:txbxContent>
                    <w:p w14:paraId="72796FAF" w14:textId="2AA04A07" w:rsidR="004E158A" w:rsidRPr="004E158A" w:rsidRDefault="004E158A" w:rsidP="004E158A">
                      <w:pPr>
                        <w:jc w:val="center"/>
                        <w:rPr>
                          <w:rFonts w:ascii="Arial Narrow" w:hAnsi="Arial Narrow" w:cs="Arial"/>
                          <w:sz w:val="28"/>
                          <w:szCs w:val="28"/>
                          <w:lang w:val="es-ES"/>
                        </w:rPr>
                      </w:pPr>
                      <w:r w:rsidRPr="004E158A">
                        <w:rPr>
                          <w:rFonts w:ascii="Arial Narrow" w:hAnsi="Arial Narrow" w:cs="Arial"/>
                          <w:sz w:val="28"/>
                          <w:szCs w:val="28"/>
                          <w:lang w:val="es-ES"/>
                        </w:rPr>
                        <w:t>Pruebas de carga dinámica al 100</w:t>
                      </w:r>
                      <w:r w:rsidR="00C00A4C">
                        <w:rPr>
                          <w:rFonts w:ascii="Arial Narrow" w:hAnsi="Arial Narrow" w:cs="Arial"/>
                          <w:sz w:val="28"/>
                          <w:szCs w:val="28"/>
                          <w:lang w:val="es-ES"/>
                        </w:rPr>
                        <w:t xml:space="preserve"> </w:t>
                      </w:r>
                      <w:r w:rsidRPr="004E158A">
                        <w:rPr>
                          <w:rFonts w:ascii="Arial Narrow" w:hAnsi="Arial Narrow" w:cs="Arial"/>
                          <w:sz w:val="28"/>
                          <w:szCs w:val="28"/>
                          <w:lang w:val="es-ES"/>
                        </w:rPr>
                        <w:t>% para proyectos viales</w:t>
                      </w:r>
                    </w:p>
                    <w:p w14:paraId="697B02A1" w14:textId="3EF5B04E" w:rsidR="004D4F10" w:rsidRPr="004E158A" w:rsidRDefault="004D4F10" w:rsidP="004D4F10">
                      <w:pPr>
                        <w:jc w:val="center"/>
                        <w:rPr>
                          <w:rFonts w:ascii="Arial Narrow" w:hAnsi="Arial Narrow" w:cs="Arial"/>
                          <w:sz w:val="28"/>
                          <w:szCs w:val="28"/>
                          <w:lang w:val="es-ES"/>
                        </w:rPr>
                      </w:pPr>
                    </w:p>
                  </w:txbxContent>
                </v:textbox>
                <w10:wrap anchorx="page"/>
              </v:rect>
            </w:pict>
          </mc:Fallback>
        </mc:AlternateContent>
      </w:r>
      <w:r>
        <w:t xml:space="preserve">= </w:t>
      </w:r>
    </w:p>
    <w:p w14:paraId="204F4E51" w14:textId="77777777" w:rsidR="004D4F10" w:rsidRDefault="004D4F10" w:rsidP="004D4F10"/>
    <w:p w14:paraId="1D7C39DE" w14:textId="77777777" w:rsidR="004D4F10" w:rsidRDefault="004D4F10" w:rsidP="004D4F10"/>
    <w:p w14:paraId="58EC01DE" w14:textId="477E4F4A" w:rsidR="00DE2BCA" w:rsidRPr="009E1B22" w:rsidRDefault="004D4F10" w:rsidP="00DE2BCA">
      <w:pPr>
        <w:spacing w:before="240" w:line="240" w:lineRule="auto"/>
        <w:jc w:val="both"/>
        <w:rPr>
          <w:rFonts w:ascii="Arial Narrow" w:hAnsi="Arial Narrow" w:cs="Arial"/>
          <w:lang w:val="es-AR"/>
        </w:rPr>
      </w:pPr>
      <w:r w:rsidRPr="00821058">
        <w:rPr>
          <w:rFonts w:ascii="Arial Narrow" w:hAnsi="Arial Narrow"/>
          <w:noProof/>
        </w:rPr>
        <mc:AlternateContent>
          <mc:Choice Requires="wps">
            <w:drawing>
              <wp:anchor distT="0" distB="0" distL="114300" distR="114300" simplePos="0" relativeHeight="251664384" behindDoc="1" locked="0" layoutInCell="1" allowOverlap="1" wp14:anchorId="4965B81B" wp14:editId="5E54B1BC">
                <wp:simplePos x="0" y="0"/>
                <wp:positionH relativeFrom="column">
                  <wp:posOffset>4381500</wp:posOffset>
                </wp:positionH>
                <wp:positionV relativeFrom="page">
                  <wp:posOffset>2354580</wp:posOffset>
                </wp:positionV>
                <wp:extent cx="2447925" cy="1668780"/>
                <wp:effectExtent l="0" t="0" r="9525" b="7620"/>
                <wp:wrapTight wrapText="bothSides">
                  <wp:wrapPolygon edited="0">
                    <wp:start x="0" y="0"/>
                    <wp:lineTo x="0" y="21452"/>
                    <wp:lineTo x="21516" y="21452"/>
                    <wp:lineTo x="21516" y="0"/>
                    <wp:lineTo x="0" y="0"/>
                  </wp:wrapPolygon>
                </wp:wrapTight>
                <wp:docPr id="6" name="Rectangle 6"/>
                <wp:cNvGraphicFramePr/>
                <a:graphic xmlns:a="http://schemas.openxmlformats.org/drawingml/2006/main">
                  <a:graphicData uri="http://schemas.microsoft.com/office/word/2010/wordprocessingShape">
                    <wps:wsp>
                      <wps:cNvSpPr/>
                      <wps:spPr>
                        <a:xfrm>
                          <a:off x="0" y="0"/>
                          <a:ext cx="2447925" cy="166878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A0CC82" id="Rectangle 6" o:spid="_x0000_s1026" style="position:absolute;margin-left:345pt;margin-top:185.4pt;width:192.75pt;height:131.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" fillcolor="#f2f2f2 [3052]" stroked="f" strokeweight="1.5pt">
                <w10:wrap type="tight" anchory="page"/>
              </v:rect>
            </w:pict>
          </mc:Fallback>
        </mc:AlternateContent>
      </w:r>
      <w:r w:rsidRPr="00821058">
        <w:rPr>
          <w:rFonts w:ascii="Arial Narrow" w:hAnsi="Arial Narrow"/>
          <w:noProof/>
        </w:rPr>
        <mc:AlternateContent>
          <mc:Choice Requires="wps">
            <w:drawing>
              <wp:anchor distT="0" distB="0" distL="114300" distR="114300" simplePos="0" relativeHeight="251665408" behindDoc="0" locked="0" layoutInCell="1" allowOverlap="1" wp14:anchorId="72334F89" wp14:editId="357F3D98">
                <wp:simplePos x="0" y="0"/>
                <wp:positionH relativeFrom="column">
                  <wp:posOffset>4389120</wp:posOffset>
                </wp:positionH>
                <wp:positionV relativeFrom="page">
                  <wp:posOffset>2446020</wp:posOffset>
                </wp:positionV>
                <wp:extent cx="2428646" cy="1569720"/>
                <wp:effectExtent l="0" t="0" r="0" b="0"/>
                <wp:wrapNone/>
                <wp:docPr id="8" name="Text Box 8"/>
                <wp:cNvGraphicFramePr/>
                <a:graphic xmlns:a="http://schemas.openxmlformats.org/drawingml/2006/main">
                  <a:graphicData uri="http://schemas.microsoft.com/office/word/2010/wordprocessingShape">
                    <wps:wsp>
                      <wps:cNvSpPr txBox="1"/>
                      <wps:spPr>
                        <a:xfrm>
                          <a:off x="0" y="0"/>
                          <a:ext cx="2428646" cy="1569720"/>
                        </a:xfrm>
                        <a:prstGeom prst="rect">
                          <a:avLst/>
                        </a:prstGeom>
                        <a:solidFill>
                          <a:schemeClr val="bg1">
                            <a:lumMod val="95000"/>
                          </a:schemeClr>
                        </a:solidFill>
                        <a:ln w="6350">
                          <a:noFill/>
                        </a:ln>
                      </wps:spPr>
                      <wps:txbx>
                        <w:txbxContent>
                          <w:p w14:paraId="0C8215C9" w14:textId="5D40EC81" w:rsidR="00817791" w:rsidRPr="009E1B22" w:rsidRDefault="00817791" w:rsidP="004D4F10">
                            <w:pPr>
                              <w:rPr>
                                <w:rFonts w:ascii="Arial Narrow" w:hAnsi="Arial Narrow" w:cs="Arial"/>
                                <w:b/>
                                <w:bCs/>
                                <w:lang w:val="es-AR"/>
                              </w:rPr>
                            </w:pPr>
                            <w:r w:rsidRPr="009E1B22">
                              <w:rPr>
                                <w:rFonts w:ascii="Arial Narrow" w:hAnsi="Arial Narrow" w:cs="Arial"/>
                                <w:b/>
                                <w:bCs/>
                                <w:lang w:val="es-AR"/>
                              </w:rPr>
                              <w:t>Detalles del Proyecto</w:t>
                            </w:r>
                          </w:p>
                          <w:p w14:paraId="16F8AD26" w14:textId="77777777" w:rsidR="00817791" w:rsidRPr="009E1B22" w:rsidRDefault="00817791" w:rsidP="004D4F10">
                            <w:pPr>
                              <w:rPr>
                                <w:rFonts w:ascii="Arial Narrow" w:hAnsi="Arial Narrow" w:cs="Arial"/>
                                <w:b/>
                                <w:bCs/>
                                <w:lang w:val="es-AR"/>
                              </w:rPr>
                            </w:pPr>
                            <w:r w:rsidRPr="009E1B22">
                              <w:rPr>
                                <w:rFonts w:ascii="Arial Narrow" w:hAnsi="Arial Narrow" w:cs="Arial"/>
                                <w:b/>
                                <w:bCs/>
                                <w:lang w:val="es-AR"/>
                              </w:rPr>
                              <w:t xml:space="preserve">Contratista: </w:t>
                            </w:r>
                            <w:r w:rsidRPr="009E1B22">
                              <w:rPr>
                                <w:rFonts w:ascii="Arial Narrow" w:hAnsi="Arial Narrow" w:cs="Arial"/>
                                <w:lang w:val="es-AR"/>
                              </w:rPr>
                              <w:t>Departamento de Transporte de Florida (FDOT)</w:t>
                            </w:r>
                          </w:p>
                          <w:p w14:paraId="734B23A2" w14:textId="77777777" w:rsidR="00817791" w:rsidRPr="009E1B22" w:rsidRDefault="00817791" w:rsidP="004D4F10">
                            <w:pPr>
                              <w:rPr>
                                <w:rFonts w:ascii="Arial Narrow" w:hAnsi="Arial Narrow" w:cs="Arial"/>
                                <w:b/>
                                <w:bCs/>
                                <w:lang w:val="es-AR"/>
                              </w:rPr>
                            </w:pPr>
                            <w:r w:rsidRPr="009E1B22">
                              <w:rPr>
                                <w:rFonts w:ascii="Arial Narrow" w:hAnsi="Arial Narrow" w:cs="Arial"/>
                                <w:b/>
                                <w:bCs/>
                                <w:lang w:val="es-AR"/>
                              </w:rPr>
                              <w:t xml:space="preserve">Ingeniero: </w:t>
                            </w:r>
                            <w:r w:rsidRPr="009E1B22">
                              <w:rPr>
                                <w:rFonts w:ascii="Arial Narrow" w:hAnsi="Arial Narrow" w:cs="Arial"/>
                                <w:lang w:val="es-AR"/>
                              </w:rPr>
                              <w:t>GRL Engineers, Inc. (Empresa de Pruebas)</w:t>
                            </w:r>
                          </w:p>
                          <w:p w14:paraId="66FBC692" w14:textId="7770AEBA" w:rsidR="004D4F10" w:rsidRPr="009E1B22" w:rsidRDefault="00817791" w:rsidP="00817791">
                            <w:pPr>
                              <w:rPr>
                                <w:rFonts w:ascii="Arial Narrow" w:hAnsi="Arial Narrow" w:cs="Arial"/>
                                <w:lang w:val="es-AR"/>
                              </w:rPr>
                            </w:pPr>
                            <w:r w:rsidRPr="009E1B22">
                              <w:rPr>
                                <w:rFonts w:ascii="Arial Narrow" w:hAnsi="Arial Narrow" w:cs="Arial"/>
                                <w:b/>
                                <w:bCs/>
                                <w:lang w:val="es-AR"/>
                              </w:rPr>
                              <w:t xml:space="preserve">Ubicación: </w:t>
                            </w:r>
                            <w:r w:rsidRPr="009E1B22">
                              <w:rPr>
                                <w:rFonts w:ascii="Arial Narrow" w:hAnsi="Arial Narrow" w:cs="Arial"/>
                                <w:lang w:val="es-AR"/>
                              </w:rPr>
                              <w:t>Florida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334F89" id="_x0000_t202" coordsize="21600,21600" o:spt="202" path="m,l,21600r21600,l21600,xe">
                <v:stroke joinstyle="miter"/>
                <v:path gradientshapeok="t" o:connecttype="rect"/>
              </v:shapetype>
              <v:shape id="Text Box 8" o:spid="_x0000_s1027" type="#_x0000_t202" style="position:absolute;left:0;text-align:left;margin-left:345.6pt;margin-top:192.6pt;width:191.25pt;height:12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" fillcolor="#f2f2f2 [3052]" stroked="f" strokeweight=".5pt">
                <v:textbox>
                  <w:txbxContent>
                    <w:p w14:paraId="0C8215C9" w14:textId="5D40EC81" w:rsidR="00817791" w:rsidRPr="009E1B22" w:rsidRDefault="00817791" w:rsidP="004D4F10">
                      <w:pPr>
                        <w:rPr>
                          <w:rFonts w:ascii="Arial Narrow" w:hAnsi="Arial Narrow" w:cs="Arial"/>
                          <w:b/>
                          <w:bCs/>
                          <w:lang w:val="es-AR"/>
                        </w:rPr>
                      </w:pPr>
                      <w:r w:rsidRPr="009E1B22">
                        <w:rPr>
                          <w:rFonts w:ascii="Arial Narrow" w:hAnsi="Arial Narrow" w:cs="Arial"/>
                          <w:b/>
                          <w:bCs/>
                          <w:lang w:val="es-AR"/>
                        </w:rPr>
                        <w:t>Detalles del Proyecto</w:t>
                      </w:r>
                    </w:p>
                    <w:p w14:paraId="16F8AD26" w14:textId="77777777" w:rsidR="00817791" w:rsidRPr="009E1B22" w:rsidRDefault="00817791" w:rsidP="004D4F10">
                      <w:pPr>
                        <w:rPr>
                          <w:rFonts w:ascii="Arial Narrow" w:hAnsi="Arial Narrow" w:cs="Arial"/>
                          <w:b/>
                          <w:bCs/>
                          <w:lang w:val="es-AR"/>
                        </w:rPr>
                      </w:pPr>
                      <w:r w:rsidRPr="009E1B22">
                        <w:rPr>
                          <w:rFonts w:ascii="Arial Narrow" w:hAnsi="Arial Narrow" w:cs="Arial"/>
                          <w:b/>
                          <w:bCs/>
                          <w:lang w:val="es-AR"/>
                        </w:rPr>
                        <w:t xml:space="preserve">Contratista: </w:t>
                      </w:r>
                      <w:r w:rsidRPr="009E1B22">
                        <w:rPr>
                          <w:rFonts w:ascii="Arial Narrow" w:hAnsi="Arial Narrow" w:cs="Arial"/>
                          <w:lang w:val="es-AR"/>
                        </w:rPr>
                        <w:t>Departamento de Transporte de Florida (FDOT)</w:t>
                      </w:r>
                    </w:p>
                    <w:p w14:paraId="734B23A2" w14:textId="77777777" w:rsidR="00817791" w:rsidRPr="009E1B22" w:rsidRDefault="00817791" w:rsidP="004D4F10">
                      <w:pPr>
                        <w:rPr>
                          <w:rFonts w:ascii="Arial Narrow" w:hAnsi="Arial Narrow" w:cs="Arial"/>
                          <w:b/>
                          <w:bCs/>
                          <w:lang w:val="es-AR"/>
                        </w:rPr>
                      </w:pPr>
                      <w:r w:rsidRPr="009E1B22">
                        <w:rPr>
                          <w:rFonts w:ascii="Arial Narrow" w:hAnsi="Arial Narrow" w:cs="Arial"/>
                          <w:b/>
                          <w:bCs/>
                          <w:lang w:val="es-AR"/>
                        </w:rPr>
                        <w:t xml:space="preserve">Ingeniero: </w:t>
                      </w:r>
                      <w:r w:rsidRPr="009E1B22">
                        <w:rPr>
                          <w:rFonts w:ascii="Arial Narrow" w:hAnsi="Arial Narrow" w:cs="Arial"/>
                          <w:lang w:val="es-AR"/>
                        </w:rPr>
                        <w:t>GRL Engineers, Inc. (Empresa de Pruebas)</w:t>
                      </w:r>
                    </w:p>
                    <w:p w14:paraId="66FBC692" w14:textId="7770AEBA" w:rsidR="004D4F10" w:rsidRPr="009E1B22" w:rsidRDefault="00817791" w:rsidP="00817791">
                      <w:pPr>
                        <w:rPr>
                          <w:rFonts w:ascii="Arial Narrow" w:hAnsi="Arial Narrow" w:cs="Arial"/>
                          <w:lang w:val="es-AR"/>
                        </w:rPr>
                      </w:pPr>
                      <w:r w:rsidRPr="009E1B22">
                        <w:rPr>
                          <w:rFonts w:ascii="Arial Narrow" w:hAnsi="Arial Narrow" w:cs="Arial"/>
                          <w:b/>
                          <w:bCs/>
                          <w:lang w:val="es-AR"/>
                        </w:rPr>
                        <w:t xml:space="preserve">Ubicación: </w:t>
                      </w:r>
                      <w:r w:rsidRPr="009E1B22">
                        <w:rPr>
                          <w:rFonts w:ascii="Arial Narrow" w:hAnsi="Arial Narrow" w:cs="Arial"/>
                          <w:lang w:val="es-AR"/>
                        </w:rPr>
                        <w:t>Florida</w:t>
                      </w:r>
                    </w:p>
                  </w:txbxContent>
                </v:textbox>
                <w10:wrap anchory="page"/>
              </v:shape>
            </w:pict>
          </mc:Fallback>
        </mc:AlternateContent>
      </w:r>
      <w:sdt>
        <w:sdtPr>
          <w:rPr>
            <w:lang w:val="es-AR"/>
          </w:rPr>
          <w:id w:val="-1660766335"/>
          <w:picture/>
        </w:sdtPr>
        <w:sdtEndPr/>
        <w:sdtContent/>
      </w:sdt>
      <w:r w:rsidRPr="009E1B22">
        <w:rPr>
          <w:rFonts w:ascii="Arial Narrow" w:hAnsi="Arial Narrow"/>
          <w:noProof/>
          <w:lang w:val="es-AR"/>
        </w:rPr>
        <mc:AlternateContent>
          <mc:Choice Requires="wps">
            <w:drawing>
              <wp:anchor distT="0" distB="0" distL="114300" distR="114300" simplePos="0" relativeHeight="251667456" behindDoc="0" locked="0" layoutInCell="1" allowOverlap="1" wp14:anchorId="6D6ACFC0" wp14:editId="35B0E94B">
                <wp:simplePos x="0" y="0"/>
                <wp:positionH relativeFrom="column">
                  <wp:posOffset>4366260</wp:posOffset>
                </wp:positionH>
                <wp:positionV relativeFrom="page">
                  <wp:posOffset>4130040</wp:posOffset>
                </wp:positionV>
                <wp:extent cx="2399665" cy="1097280"/>
                <wp:effectExtent l="0" t="0" r="635" b="7620"/>
                <wp:wrapNone/>
                <wp:docPr id="15" name="Text Box 15"/>
                <wp:cNvGraphicFramePr/>
                <a:graphic xmlns:a="http://schemas.openxmlformats.org/drawingml/2006/main">
                  <a:graphicData uri="http://schemas.microsoft.com/office/word/2010/wordprocessingShape">
                    <wps:wsp>
                      <wps:cNvSpPr txBox="1"/>
                      <wps:spPr>
                        <a:xfrm>
                          <a:off x="0" y="0"/>
                          <a:ext cx="2399665" cy="1097280"/>
                        </a:xfrm>
                        <a:prstGeom prst="rect">
                          <a:avLst/>
                        </a:prstGeom>
                        <a:solidFill>
                          <a:schemeClr val="bg1">
                            <a:lumMod val="95000"/>
                          </a:schemeClr>
                        </a:solidFill>
                        <a:ln w="6350">
                          <a:noFill/>
                        </a:ln>
                      </wps:spPr>
                      <wps:txbx>
                        <w:txbxContent>
                          <w:p w14:paraId="1B186E4B" w14:textId="669CAFB1" w:rsidR="004D4F10" w:rsidRPr="009E1B22" w:rsidRDefault="006544D7" w:rsidP="004D4F10">
                            <w:pPr>
                              <w:rPr>
                                <w:rFonts w:ascii="Arial Narrow" w:hAnsi="Arial Narrow" w:cs="Arial"/>
                                <w:b/>
                                <w:bCs/>
                                <w:lang w:val="es-AR"/>
                              </w:rPr>
                            </w:pPr>
                            <w:r w:rsidRPr="009E1B22">
                              <w:rPr>
                                <w:rFonts w:ascii="Arial Narrow" w:hAnsi="Arial Narrow" w:cs="Arial"/>
                                <w:b/>
                                <w:bCs/>
                                <w:lang w:val="es-AR"/>
                              </w:rPr>
                              <w:t>Prueba</w:t>
                            </w:r>
                            <w:r w:rsidR="004D4F10" w:rsidRPr="009E1B22">
                              <w:rPr>
                                <w:rFonts w:ascii="Arial Narrow" w:hAnsi="Arial Narrow" w:cs="Arial"/>
                                <w:b/>
                                <w:bCs/>
                                <w:lang w:val="es-AR"/>
                              </w:rPr>
                              <w:t>:</w:t>
                            </w:r>
                          </w:p>
                          <w:p w14:paraId="5D563CDA" w14:textId="77777777" w:rsidR="006544D7" w:rsidRPr="009E1B22" w:rsidRDefault="006544D7" w:rsidP="004D4F10">
                            <w:pPr>
                              <w:pStyle w:val="ListParagraph"/>
                              <w:numPr>
                                <w:ilvl w:val="0"/>
                                <w:numId w:val="1"/>
                              </w:numPr>
                              <w:rPr>
                                <w:rFonts w:ascii="Arial Narrow" w:hAnsi="Arial Narrow" w:cs="Arial"/>
                                <w:lang w:val="es-AR"/>
                              </w:rPr>
                            </w:pPr>
                            <w:r w:rsidRPr="009E1B22">
                              <w:rPr>
                                <w:rFonts w:ascii="Arial Narrow" w:hAnsi="Arial Narrow" w:cs="Arial"/>
                                <w:lang w:val="es-AR"/>
                              </w:rPr>
                              <w:t>Análisis GRLWEAP</w:t>
                            </w:r>
                          </w:p>
                          <w:p w14:paraId="633AE93B" w14:textId="23363C9B" w:rsidR="004D4F10" w:rsidRPr="009E1B22" w:rsidRDefault="006544D7" w:rsidP="004D4F10">
                            <w:pPr>
                              <w:pStyle w:val="ListParagraph"/>
                              <w:numPr>
                                <w:ilvl w:val="0"/>
                                <w:numId w:val="1"/>
                              </w:numPr>
                              <w:rPr>
                                <w:rFonts w:ascii="Arial Narrow" w:hAnsi="Arial Narrow" w:cs="Arial"/>
                                <w:lang w:val="es-AR"/>
                              </w:rPr>
                            </w:pPr>
                            <w:r w:rsidRPr="009E1B22">
                              <w:rPr>
                                <w:rFonts w:ascii="Arial Narrow" w:hAnsi="Arial Narrow" w:cs="Arial"/>
                                <w:lang w:val="es-AR"/>
                              </w:rPr>
                              <w:t>Prueba de carga dinámica con el Analizador de</w:t>
                            </w:r>
                            <w:r w:rsidR="004D4F10" w:rsidRPr="009E1B22">
                              <w:rPr>
                                <w:rFonts w:ascii="Arial Narrow" w:hAnsi="Arial Narrow" w:cs="Arial"/>
                                <w:lang w:val="es-AR"/>
                              </w:rPr>
                              <w:t xml:space="preserve"> </w:t>
                            </w:r>
                            <w:r w:rsidRPr="009E1B22">
                              <w:rPr>
                                <w:rFonts w:ascii="Arial Narrow" w:hAnsi="Arial Narrow" w:cs="Arial"/>
                                <w:lang w:val="es-AR"/>
                              </w:rPr>
                              <w:t>Pilotes</w:t>
                            </w:r>
                            <w:r w:rsidR="004D4F10" w:rsidRPr="009E1B22">
                              <w:rPr>
                                <w:rFonts w:ascii="Arial Narrow" w:hAnsi="Arial Narrow" w:cs="Arial"/>
                                <w:vertAlign w:val="superscript"/>
                                <w:lang w:val="es-AR"/>
                              </w:rPr>
                              <w:t>®</w:t>
                            </w:r>
                            <w:r w:rsidR="004D4F10" w:rsidRPr="009E1B22">
                              <w:rPr>
                                <w:rFonts w:ascii="Arial Narrow" w:hAnsi="Arial Narrow" w:cs="Arial"/>
                                <w:lang w:val="es-AR"/>
                              </w:rPr>
                              <w:t xml:space="preserve"> (PDA)</w:t>
                            </w:r>
                          </w:p>
                          <w:p w14:paraId="661255E5" w14:textId="01F301AD" w:rsidR="004D4F10" w:rsidRPr="008A7E7F" w:rsidRDefault="006544D7" w:rsidP="004D4F10">
                            <w:pPr>
                              <w:pStyle w:val="ListParagraph"/>
                              <w:numPr>
                                <w:ilvl w:val="0"/>
                                <w:numId w:val="1"/>
                              </w:numPr>
                              <w:rPr>
                                <w:rFonts w:ascii="Arial Narrow" w:hAnsi="Arial Narrow" w:cs="Arial"/>
                              </w:rPr>
                            </w:pPr>
                            <w:r w:rsidRPr="009E1B22">
                              <w:rPr>
                                <w:rFonts w:ascii="Arial Narrow" w:hAnsi="Arial Narrow" w:cs="Arial"/>
                                <w:lang w:val="es-AR"/>
                              </w:rPr>
                              <w:t xml:space="preserve">Análisis </w:t>
                            </w:r>
                            <w:r w:rsidR="004D4F10" w:rsidRPr="009E1B22">
                              <w:rPr>
                                <w:rFonts w:ascii="Arial Narrow" w:hAnsi="Arial Narrow" w:cs="Arial"/>
                                <w:lang w:val="es-AR"/>
                              </w:rPr>
                              <w:t>CAPWAP</w:t>
                            </w:r>
                            <w:r w:rsidR="004D4F10" w:rsidRPr="007833AF">
                              <w:rPr>
                                <w:rFonts w:ascii="Arial Narrow" w:hAnsi="Arial Narrow" w:cs="Arial"/>
                                <w:vertAlign w:val="superscript"/>
                              </w:rPr>
                              <w:t>®</w:t>
                            </w:r>
                            <w:r w:rsidR="004D4F10">
                              <w:rPr>
                                <w:rFonts w:ascii="Arial Narrow" w:hAnsi="Arial Narrow" w:cs="Aria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6ACFC0" id="Text Box 15" o:spid="_x0000_s1028" type="#_x0000_t202" style="position:absolute;left:0;text-align:left;margin-left:343.8pt;margin-top:325.2pt;width:188.95pt;height:86.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" fillcolor="#f2f2f2 [3052]" stroked="f" strokeweight=".5pt">
                <v:textbox>
                  <w:txbxContent>
                    <w:p w14:paraId="1B186E4B" w14:textId="669CAFB1" w:rsidR="004D4F10" w:rsidRPr="009E1B22" w:rsidRDefault="006544D7" w:rsidP="004D4F10">
                      <w:pPr>
                        <w:rPr>
                          <w:rFonts w:ascii="Arial Narrow" w:hAnsi="Arial Narrow" w:cs="Arial"/>
                          <w:b/>
                          <w:bCs/>
                          <w:lang w:val="es-AR"/>
                        </w:rPr>
                      </w:pPr>
                      <w:r w:rsidRPr="009E1B22">
                        <w:rPr>
                          <w:rFonts w:ascii="Arial Narrow" w:hAnsi="Arial Narrow" w:cs="Arial"/>
                          <w:b/>
                          <w:bCs/>
                          <w:lang w:val="es-AR"/>
                        </w:rPr>
                        <w:t>Prueba</w:t>
                      </w:r>
                      <w:r w:rsidR="004D4F10" w:rsidRPr="009E1B22">
                        <w:rPr>
                          <w:rFonts w:ascii="Arial Narrow" w:hAnsi="Arial Narrow" w:cs="Arial"/>
                          <w:b/>
                          <w:bCs/>
                          <w:lang w:val="es-AR"/>
                        </w:rPr>
                        <w:t>:</w:t>
                      </w:r>
                    </w:p>
                    <w:p w14:paraId="5D563CDA" w14:textId="77777777" w:rsidR="006544D7" w:rsidRPr="009E1B22" w:rsidRDefault="006544D7" w:rsidP="004D4F10">
                      <w:pPr>
                        <w:pStyle w:val="ListParagraph"/>
                        <w:numPr>
                          <w:ilvl w:val="0"/>
                          <w:numId w:val="1"/>
                        </w:numPr>
                        <w:rPr>
                          <w:rFonts w:ascii="Arial Narrow" w:hAnsi="Arial Narrow" w:cs="Arial"/>
                          <w:lang w:val="es-AR"/>
                        </w:rPr>
                      </w:pPr>
                      <w:r w:rsidRPr="009E1B22">
                        <w:rPr>
                          <w:rFonts w:ascii="Arial Narrow" w:hAnsi="Arial Narrow" w:cs="Arial"/>
                          <w:lang w:val="es-AR"/>
                        </w:rPr>
                        <w:t>Análisis GRLWEAP</w:t>
                      </w:r>
                    </w:p>
                    <w:p w14:paraId="633AE93B" w14:textId="23363C9B" w:rsidR="004D4F10" w:rsidRPr="009E1B22" w:rsidRDefault="006544D7" w:rsidP="004D4F10">
                      <w:pPr>
                        <w:pStyle w:val="ListParagraph"/>
                        <w:numPr>
                          <w:ilvl w:val="0"/>
                          <w:numId w:val="1"/>
                        </w:numPr>
                        <w:rPr>
                          <w:rFonts w:ascii="Arial Narrow" w:hAnsi="Arial Narrow" w:cs="Arial"/>
                          <w:lang w:val="es-AR"/>
                        </w:rPr>
                      </w:pPr>
                      <w:r w:rsidRPr="009E1B22">
                        <w:rPr>
                          <w:rFonts w:ascii="Arial Narrow" w:hAnsi="Arial Narrow" w:cs="Arial"/>
                          <w:lang w:val="es-AR"/>
                        </w:rPr>
                        <w:t>Prueba de carga dinámica con el Analizador de</w:t>
                      </w:r>
                      <w:r w:rsidR="004D4F10" w:rsidRPr="009E1B22">
                        <w:rPr>
                          <w:rFonts w:ascii="Arial Narrow" w:hAnsi="Arial Narrow" w:cs="Arial"/>
                          <w:lang w:val="es-AR"/>
                        </w:rPr>
                        <w:t xml:space="preserve"> </w:t>
                      </w:r>
                      <w:r w:rsidRPr="009E1B22">
                        <w:rPr>
                          <w:rFonts w:ascii="Arial Narrow" w:hAnsi="Arial Narrow" w:cs="Arial"/>
                          <w:lang w:val="es-AR"/>
                        </w:rPr>
                        <w:t>Pilotes</w:t>
                      </w:r>
                      <w:r w:rsidR="004D4F10" w:rsidRPr="009E1B22">
                        <w:rPr>
                          <w:rFonts w:ascii="Arial Narrow" w:hAnsi="Arial Narrow" w:cs="Arial"/>
                          <w:vertAlign w:val="superscript"/>
                          <w:lang w:val="es-AR"/>
                        </w:rPr>
                        <w:t>®</w:t>
                      </w:r>
                      <w:r w:rsidR="004D4F10" w:rsidRPr="009E1B22">
                        <w:rPr>
                          <w:rFonts w:ascii="Arial Narrow" w:hAnsi="Arial Narrow" w:cs="Arial"/>
                          <w:lang w:val="es-AR"/>
                        </w:rPr>
                        <w:t xml:space="preserve"> (PDA)</w:t>
                      </w:r>
                    </w:p>
                    <w:p w14:paraId="661255E5" w14:textId="01F301AD" w:rsidR="004D4F10" w:rsidRPr="008A7E7F" w:rsidRDefault="006544D7" w:rsidP="004D4F10">
                      <w:pPr>
                        <w:pStyle w:val="ListParagraph"/>
                        <w:numPr>
                          <w:ilvl w:val="0"/>
                          <w:numId w:val="1"/>
                        </w:numPr>
                        <w:rPr>
                          <w:rFonts w:ascii="Arial Narrow" w:hAnsi="Arial Narrow" w:cs="Arial"/>
                        </w:rPr>
                      </w:pPr>
                      <w:r w:rsidRPr="009E1B22">
                        <w:rPr>
                          <w:rFonts w:ascii="Arial Narrow" w:hAnsi="Arial Narrow" w:cs="Arial"/>
                          <w:lang w:val="es-AR"/>
                        </w:rPr>
                        <w:t xml:space="preserve">Análisis </w:t>
                      </w:r>
                      <w:r w:rsidR="004D4F10" w:rsidRPr="009E1B22">
                        <w:rPr>
                          <w:rFonts w:ascii="Arial Narrow" w:hAnsi="Arial Narrow" w:cs="Arial"/>
                          <w:lang w:val="es-AR"/>
                        </w:rPr>
                        <w:t>CAPWAP</w:t>
                      </w:r>
                      <w:r w:rsidR="004D4F10" w:rsidRPr="007833AF">
                        <w:rPr>
                          <w:rFonts w:ascii="Arial Narrow" w:hAnsi="Arial Narrow" w:cs="Arial"/>
                          <w:vertAlign w:val="superscript"/>
                        </w:rPr>
                        <w:t>®</w:t>
                      </w:r>
                      <w:r w:rsidR="004D4F10">
                        <w:rPr>
                          <w:rFonts w:ascii="Arial Narrow" w:hAnsi="Arial Narrow" w:cs="Arial"/>
                        </w:rPr>
                        <w:t xml:space="preserve"> </w:t>
                      </w:r>
                    </w:p>
                  </w:txbxContent>
                </v:textbox>
                <w10:wrap anchory="page"/>
              </v:shape>
            </w:pict>
          </mc:Fallback>
        </mc:AlternateContent>
      </w:r>
      <w:r w:rsidRPr="009E1B22">
        <w:rPr>
          <w:rFonts w:ascii="Arial Narrow" w:hAnsi="Arial Narrow"/>
          <w:b/>
          <w:bCs/>
          <w:noProof/>
          <w:lang w:val="es-AR"/>
        </w:rPr>
        <mc:AlternateContent>
          <mc:Choice Requires="wps">
            <w:drawing>
              <wp:anchor distT="0" distB="0" distL="114300" distR="114300" simplePos="0" relativeHeight="251666432" behindDoc="1" locked="0" layoutInCell="1" allowOverlap="1" wp14:anchorId="5EF2B57D" wp14:editId="2029750C">
                <wp:simplePos x="0" y="0"/>
                <wp:positionH relativeFrom="column">
                  <wp:posOffset>4373880</wp:posOffset>
                </wp:positionH>
                <wp:positionV relativeFrom="page">
                  <wp:posOffset>4107180</wp:posOffset>
                </wp:positionV>
                <wp:extent cx="2447925" cy="1219200"/>
                <wp:effectExtent l="0" t="0" r="9525" b="0"/>
                <wp:wrapTight wrapText="bothSides">
                  <wp:wrapPolygon edited="0">
                    <wp:start x="0" y="0"/>
                    <wp:lineTo x="0" y="21263"/>
                    <wp:lineTo x="21516" y="21263"/>
                    <wp:lineTo x="21516" y="0"/>
                    <wp:lineTo x="0" y="0"/>
                  </wp:wrapPolygon>
                </wp:wrapTight>
                <wp:docPr id="9" name="Rectangle 9"/>
                <wp:cNvGraphicFramePr/>
                <a:graphic xmlns:a="http://schemas.openxmlformats.org/drawingml/2006/main">
                  <a:graphicData uri="http://schemas.microsoft.com/office/word/2010/wordprocessingShape">
                    <wps:wsp>
                      <wps:cNvSpPr/>
                      <wps:spPr>
                        <a:xfrm>
                          <a:off x="0" y="0"/>
                          <a:ext cx="2447925" cy="12192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7F1F03" id="Rectangle 9" o:spid="_x0000_s1026" style="position:absolute;margin-left:344.4pt;margin-top:323.4pt;width:192.75pt;height:96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" fillcolor="#f2f2f2 [3052]" stroked="f" strokeweight="1.5pt">
                <w10:wrap type="tight" anchory="page"/>
              </v:rect>
            </w:pict>
          </mc:Fallback>
        </mc:AlternateContent>
      </w:r>
      <w:r w:rsidR="00DE2BCA" w:rsidRPr="009E1B22">
        <w:rPr>
          <w:rFonts w:ascii="Arial Narrow" w:hAnsi="Arial Narrow" w:cs="Arial"/>
          <w:lang w:val="es-AR"/>
        </w:rPr>
        <w:t>La práctica de realizar ensayos dinámicos de pilotes al 100</w:t>
      </w:r>
      <w:r w:rsidR="00DE2BCA" w:rsidRPr="009E1B22">
        <w:rPr>
          <w:rFonts w:ascii="Arial" w:hAnsi="Arial" w:cs="Arial"/>
          <w:lang w:val="es-AR"/>
        </w:rPr>
        <w:t> </w:t>
      </w:r>
      <w:r w:rsidR="00DE2BCA" w:rsidRPr="009E1B22">
        <w:rPr>
          <w:rFonts w:ascii="Arial Narrow" w:hAnsi="Arial Narrow" w:cs="Arial"/>
          <w:lang w:val="es-AR"/>
        </w:rPr>
        <w:t>% optimiza la eficiencia y la econom</w:t>
      </w:r>
      <w:r w:rsidR="00DE2BCA" w:rsidRPr="009E1B22">
        <w:rPr>
          <w:rFonts w:ascii="Arial Narrow" w:hAnsi="Arial Narrow" w:cs="Arial Narrow"/>
          <w:lang w:val="es-AR"/>
        </w:rPr>
        <w:t>í</w:t>
      </w:r>
      <w:r w:rsidR="00DE2BCA" w:rsidRPr="009E1B22">
        <w:rPr>
          <w:rFonts w:ascii="Arial Narrow" w:hAnsi="Arial Narrow" w:cs="Arial"/>
          <w:lang w:val="es-AR"/>
        </w:rPr>
        <w:t>a de la construcci</w:t>
      </w:r>
      <w:r w:rsidR="00DE2BCA" w:rsidRPr="009E1B22">
        <w:rPr>
          <w:rFonts w:ascii="Arial Narrow" w:hAnsi="Arial Narrow" w:cs="Arial Narrow"/>
          <w:lang w:val="es-AR"/>
        </w:rPr>
        <w:t>ó</w:t>
      </w:r>
      <w:r w:rsidR="00DE2BCA" w:rsidRPr="009E1B22">
        <w:rPr>
          <w:rFonts w:ascii="Arial Narrow" w:hAnsi="Arial Narrow" w:cs="Arial"/>
          <w:lang w:val="es-AR"/>
        </w:rPr>
        <w:t>n, adem</w:t>
      </w:r>
      <w:r w:rsidR="00DE2BCA" w:rsidRPr="009E1B22">
        <w:rPr>
          <w:rFonts w:ascii="Arial Narrow" w:hAnsi="Arial Narrow" w:cs="Arial Narrow"/>
          <w:lang w:val="es-AR"/>
        </w:rPr>
        <w:t>á</w:t>
      </w:r>
      <w:r w:rsidR="00DE2BCA" w:rsidRPr="009E1B22">
        <w:rPr>
          <w:rFonts w:ascii="Arial Narrow" w:hAnsi="Arial Narrow" w:cs="Arial"/>
          <w:lang w:val="es-AR"/>
        </w:rPr>
        <w:t>s de aumentar la confiabilidad de la ingenier</w:t>
      </w:r>
      <w:r w:rsidR="00DE2BCA" w:rsidRPr="009E1B22">
        <w:rPr>
          <w:rFonts w:ascii="Arial Narrow" w:hAnsi="Arial Narrow" w:cs="Arial Narrow"/>
          <w:lang w:val="es-AR"/>
        </w:rPr>
        <w:t>í</w:t>
      </w:r>
      <w:r w:rsidR="00DE2BCA" w:rsidRPr="009E1B22">
        <w:rPr>
          <w:rFonts w:ascii="Arial Narrow" w:hAnsi="Arial Narrow" w:cs="Arial"/>
          <w:lang w:val="es-AR"/>
        </w:rPr>
        <w:t>a. En muchos proyectos del tipo dise</w:t>
      </w:r>
      <w:r w:rsidR="00DE2BCA" w:rsidRPr="009E1B22">
        <w:rPr>
          <w:rFonts w:ascii="Arial Narrow" w:hAnsi="Arial Narrow" w:cs="Arial Narrow"/>
          <w:lang w:val="es-AR"/>
        </w:rPr>
        <w:t>ñ</w:t>
      </w:r>
      <w:r w:rsidR="00DE2BCA" w:rsidRPr="009E1B22">
        <w:rPr>
          <w:rFonts w:ascii="Arial Narrow" w:hAnsi="Arial Narrow" w:cs="Arial"/>
          <w:lang w:val="es-AR"/>
        </w:rPr>
        <w:t>o</w:t>
      </w:r>
      <w:r w:rsidR="00DE2BCA" w:rsidRPr="009E1B22">
        <w:rPr>
          <w:rFonts w:ascii="Arial Narrow" w:hAnsi="Arial Narrow" w:cs="Arial Narrow"/>
          <w:lang w:val="es-AR"/>
        </w:rPr>
        <w:t>–</w:t>
      </w:r>
      <w:r w:rsidR="00DE2BCA" w:rsidRPr="009E1B22">
        <w:rPr>
          <w:rFonts w:ascii="Arial Narrow" w:hAnsi="Arial Narrow" w:cs="Arial"/>
          <w:lang w:val="es-AR"/>
        </w:rPr>
        <w:t>construcci</w:t>
      </w:r>
      <w:r w:rsidR="00DE2BCA" w:rsidRPr="009E1B22">
        <w:rPr>
          <w:rFonts w:ascii="Arial Narrow" w:hAnsi="Arial Narrow" w:cs="Arial Narrow"/>
          <w:lang w:val="es-AR"/>
        </w:rPr>
        <w:t>ó</w:t>
      </w:r>
      <w:r w:rsidR="00DE2BCA" w:rsidRPr="009E1B22">
        <w:rPr>
          <w:rFonts w:ascii="Arial Narrow" w:hAnsi="Arial Narrow" w:cs="Arial"/>
          <w:lang w:val="es-AR"/>
        </w:rPr>
        <w:t>n, el contratista y el ingeniero de dise</w:t>
      </w:r>
      <w:r w:rsidR="00DE2BCA" w:rsidRPr="009E1B22">
        <w:rPr>
          <w:rFonts w:ascii="Arial Narrow" w:hAnsi="Arial Narrow" w:cs="Arial Narrow"/>
          <w:lang w:val="es-AR"/>
        </w:rPr>
        <w:t>ñ</w:t>
      </w:r>
      <w:r w:rsidR="00DE2BCA" w:rsidRPr="009E1B22">
        <w:rPr>
          <w:rFonts w:ascii="Arial Narrow" w:hAnsi="Arial Narrow" w:cs="Arial"/>
          <w:lang w:val="es-AR"/>
        </w:rPr>
        <w:t>o optan por implementar ensayos din</w:t>
      </w:r>
      <w:r w:rsidR="00DE2BCA" w:rsidRPr="009E1B22">
        <w:rPr>
          <w:rFonts w:ascii="Arial Narrow" w:hAnsi="Arial Narrow" w:cs="Arial Narrow"/>
          <w:lang w:val="es-AR"/>
        </w:rPr>
        <w:t>á</w:t>
      </w:r>
      <w:r w:rsidR="00DE2BCA" w:rsidRPr="009E1B22">
        <w:rPr>
          <w:rFonts w:ascii="Arial Narrow" w:hAnsi="Arial Narrow" w:cs="Arial"/>
          <w:lang w:val="es-AR"/>
        </w:rPr>
        <w:t>micos de carga al 100</w:t>
      </w:r>
      <w:r w:rsidR="00DE2BCA" w:rsidRPr="009E1B22">
        <w:rPr>
          <w:rFonts w:ascii="Arial" w:hAnsi="Arial" w:cs="Arial"/>
          <w:lang w:val="es-AR"/>
        </w:rPr>
        <w:t> </w:t>
      </w:r>
      <w:r w:rsidR="00DE2BCA" w:rsidRPr="009E1B22">
        <w:rPr>
          <w:rFonts w:ascii="Arial Narrow" w:hAnsi="Arial Narrow" w:cs="Arial"/>
          <w:lang w:val="es-AR"/>
        </w:rPr>
        <w:t>% para agilizar los trabajos, ahorrar tiempo y costos, y permitir el uso de factores de seguridad m</w:t>
      </w:r>
      <w:r w:rsidR="00DE2BCA" w:rsidRPr="009E1B22">
        <w:rPr>
          <w:rFonts w:ascii="Arial Narrow" w:hAnsi="Arial Narrow" w:cs="Arial Narrow"/>
          <w:lang w:val="es-AR"/>
        </w:rPr>
        <w:t>á</w:t>
      </w:r>
      <w:r w:rsidR="00DE2BCA" w:rsidRPr="009E1B22">
        <w:rPr>
          <w:rFonts w:ascii="Arial Narrow" w:hAnsi="Arial Narrow" w:cs="Arial"/>
          <w:lang w:val="es-AR"/>
        </w:rPr>
        <w:t>s bajos en los procedimientos convencionales de dise</w:t>
      </w:r>
      <w:r w:rsidR="00DE2BCA" w:rsidRPr="009E1B22">
        <w:rPr>
          <w:rFonts w:ascii="Arial Narrow" w:hAnsi="Arial Narrow" w:cs="Arial Narrow"/>
          <w:lang w:val="es-AR"/>
        </w:rPr>
        <w:t>ñ</w:t>
      </w:r>
      <w:r w:rsidR="00DE2BCA" w:rsidRPr="009E1B22">
        <w:rPr>
          <w:rFonts w:ascii="Arial Narrow" w:hAnsi="Arial Narrow" w:cs="Arial"/>
          <w:lang w:val="es-AR"/>
        </w:rPr>
        <w:t>o por esfuerzos admisibles (o factores de resistencia más altos en diseños basados en LRFD). En los Estados Unidos, la Administración Federal de Carreteras (Federal Highway Administration, FHWA) ha permitido factores de resistencia de diseño más elevados (es decir, factores de seguridad más bajos) para pilotes cuando se realiza una determinada cantidad de ensayos. La Tabla 1 del documento FHWA GEC 012 – Volumen I presenta los distintos factores de resistencia según los métodos de determinación en campo, incluyendo los ensayos dinámicos.</w:t>
      </w:r>
    </w:p>
    <w:p w14:paraId="6AEDAA6F" w14:textId="711095DC" w:rsidR="00475EAD" w:rsidRPr="009E1B22" w:rsidRDefault="00475EAD" w:rsidP="004D4F10">
      <w:pPr>
        <w:spacing w:before="240" w:line="240" w:lineRule="auto"/>
        <w:jc w:val="both"/>
        <w:rPr>
          <w:rFonts w:ascii="Arial Narrow" w:hAnsi="Arial Narrow" w:cs="Arial"/>
          <w:b/>
          <w:bCs/>
          <w:lang w:val="es-AR"/>
        </w:rPr>
      </w:pPr>
      <w:r w:rsidRPr="009E1B22">
        <w:rPr>
          <w:rFonts w:ascii="Arial Narrow" w:hAnsi="Arial Narrow" w:cs="Arial"/>
          <w:b/>
          <w:bCs/>
          <w:lang w:val="es-AR"/>
        </w:rPr>
        <w:t>Proyecto de Diseño/Construcción de un Puente de 1000 Metros de Largo</w:t>
      </w:r>
    </w:p>
    <w:p w14:paraId="7DA5C730" w14:textId="0D59930E" w:rsidR="004D4F10" w:rsidRPr="009E1B22" w:rsidRDefault="0054730E" w:rsidP="004D4F10">
      <w:pPr>
        <w:spacing w:before="240" w:line="240" w:lineRule="auto"/>
        <w:jc w:val="both"/>
        <w:rPr>
          <w:rFonts w:ascii="Arial Narrow" w:hAnsi="Arial Narrow" w:cs="Arial"/>
          <w:lang w:val="es-AR"/>
        </w:rPr>
      </w:pPr>
      <w:r w:rsidRPr="009E1B22">
        <w:rPr>
          <w:noProof/>
          <w:lang w:val="es-AR"/>
        </w:rPr>
        <w:drawing>
          <wp:anchor distT="0" distB="0" distL="114300" distR="114300" simplePos="0" relativeHeight="251668480" behindDoc="1" locked="0" layoutInCell="1" allowOverlap="1" wp14:anchorId="717C11C4" wp14:editId="5D471F3E">
            <wp:simplePos x="0" y="0"/>
            <wp:positionH relativeFrom="page">
              <wp:posOffset>5010150</wp:posOffset>
            </wp:positionH>
            <wp:positionV relativeFrom="paragraph">
              <wp:posOffset>1193800</wp:posOffset>
            </wp:positionV>
            <wp:extent cx="2333625" cy="2602865"/>
            <wp:effectExtent l="0" t="0" r="9525" b="6985"/>
            <wp:wrapTight wrapText="bothSides">
              <wp:wrapPolygon edited="0">
                <wp:start x="0" y="0"/>
                <wp:lineTo x="0" y="21500"/>
                <wp:lineTo x="21512" y="21500"/>
                <wp:lineTo x="21512" y="0"/>
                <wp:lineTo x="0" y="0"/>
              </wp:wrapPolygon>
            </wp:wrapTight>
            <wp:docPr id="99419933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199336" name="Picture 11"/>
                    <pic:cNvPicPr/>
                  </pic:nvPicPr>
                  <pic:blipFill rotWithShape="1">
                    <a:blip r:embed="rId7" cstate="print">
                      <a:extLst>
                        <a:ext uri="{28A0092B-C50C-407E-A947-70E740481C1C}">
                          <a14:useLocalDpi xmlns:a14="http://schemas.microsoft.com/office/drawing/2010/main" val="0"/>
                        </a:ext>
                      </a:extLst>
                    </a:blip>
                    <a:srcRect l="29053" r="11203"/>
                    <a:stretch>
                      <a:fillRect/>
                    </a:stretch>
                  </pic:blipFill>
                  <pic:spPr bwMode="auto">
                    <a:xfrm>
                      <a:off x="0" y="0"/>
                      <a:ext cx="2333625" cy="26028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E2BCA" w:rsidRPr="009E1B22">
        <w:rPr>
          <w:rFonts w:ascii="Arial Narrow" w:hAnsi="Arial Narrow" w:cs="Arial"/>
          <w:lang w:val="es-AR"/>
        </w:rPr>
        <w:t>Un proyecto de diseño–construcción para la ejecución de un puente de 3.300 pies (1.000 m) de longitud en Florida utilizó ensayos dinámicos de alta deformación al 100</w:t>
      </w:r>
      <w:r w:rsidR="00DE2BCA" w:rsidRPr="009E1B22">
        <w:rPr>
          <w:rFonts w:ascii="Arial" w:hAnsi="Arial" w:cs="Arial"/>
          <w:lang w:val="es-AR"/>
        </w:rPr>
        <w:t> </w:t>
      </w:r>
      <w:r w:rsidR="00DE2BCA" w:rsidRPr="009E1B22">
        <w:rPr>
          <w:rFonts w:ascii="Arial Narrow" w:hAnsi="Arial Narrow" w:cs="Arial"/>
          <w:lang w:val="es-AR"/>
        </w:rPr>
        <w:t>%. Los 210 pilotes de producci</w:t>
      </w:r>
      <w:r w:rsidR="00DE2BCA" w:rsidRPr="009E1B22">
        <w:rPr>
          <w:rFonts w:ascii="Arial Narrow" w:hAnsi="Arial Narrow" w:cs="Arial Narrow"/>
          <w:lang w:val="es-AR"/>
        </w:rPr>
        <w:t>ó</w:t>
      </w:r>
      <w:r w:rsidR="00DE2BCA" w:rsidRPr="009E1B22">
        <w:rPr>
          <w:rFonts w:ascii="Arial Narrow" w:hAnsi="Arial Narrow" w:cs="Arial"/>
          <w:lang w:val="es-AR"/>
        </w:rPr>
        <w:t xml:space="preserve">n y los 12 pilotes de prueba iniciales (pilotes de sondeo) fueron ensayados con el </w:t>
      </w:r>
      <w:r w:rsidR="00DE2BCA" w:rsidRPr="009E1B22">
        <w:rPr>
          <w:rFonts w:ascii="Arial Narrow" w:hAnsi="Arial Narrow" w:cs="Arial"/>
          <w:i/>
          <w:iCs/>
          <w:lang w:val="es-AR"/>
        </w:rPr>
        <w:t>Pile Driving Analyzer® (PDA)</w:t>
      </w:r>
      <w:r w:rsidR="00DE2BCA" w:rsidRPr="009E1B22">
        <w:rPr>
          <w:rFonts w:ascii="Arial Narrow" w:hAnsi="Arial Narrow" w:cs="Arial"/>
          <w:lang w:val="es-AR"/>
        </w:rPr>
        <w:t xml:space="preserve">, y los datos se analizaron mediante el software de ajuste de señales </w:t>
      </w:r>
      <w:r w:rsidR="00DE2BCA" w:rsidRPr="009E1B22">
        <w:rPr>
          <w:rFonts w:ascii="Arial Narrow" w:hAnsi="Arial Narrow" w:cs="Arial"/>
          <w:i/>
          <w:iCs/>
          <w:lang w:val="es-AR"/>
        </w:rPr>
        <w:t>CAPWAP®</w:t>
      </w:r>
      <w:r w:rsidR="00DE2BCA" w:rsidRPr="009E1B22">
        <w:rPr>
          <w:rFonts w:ascii="Arial Narrow" w:hAnsi="Arial Narrow" w:cs="Arial"/>
          <w:lang w:val="es-AR"/>
        </w:rPr>
        <w:t xml:space="preserve">. Los pilotes eran de concreto prefabricado pretensado, de sección cuadrada (24 pulgadas [610 mm]), con longitudes que variaban entre 65 y 140 pies (20 a 43 m). </w:t>
      </w:r>
      <w:r w:rsidR="00DE2BCA" w:rsidRPr="009E1B22">
        <w:rPr>
          <w:rFonts w:ascii="Arial Narrow" w:hAnsi="Arial Narrow" w:cs="Arial"/>
          <w:b/>
          <w:bCs/>
          <w:lang w:val="es-AR"/>
        </w:rPr>
        <w:t>Según el contratista, este enfoque en los trabajos de cimentación permitió un ahorro del 17</w:t>
      </w:r>
      <w:r w:rsidR="00DE2BCA" w:rsidRPr="009E1B22">
        <w:rPr>
          <w:rFonts w:ascii="Arial" w:hAnsi="Arial" w:cs="Arial"/>
          <w:b/>
          <w:bCs/>
          <w:lang w:val="es-AR"/>
        </w:rPr>
        <w:t> </w:t>
      </w:r>
      <w:r w:rsidR="00DE2BCA" w:rsidRPr="009E1B22">
        <w:rPr>
          <w:rFonts w:ascii="Arial Narrow" w:hAnsi="Arial Narrow" w:cs="Arial"/>
          <w:b/>
          <w:bCs/>
          <w:lang w:val="es-AR"/>
        </w:rPr>
        <w:t>% en el costo de la fundaci</w:t>
      </w:r>
      <w:r w:rsidR="00DE2BCA" w:rsidRPr="009E1B22">
        <w:rPr>
          <w:rFonts w:ascii="Arial Narrow" w:hAnsi="Arial Narrow" w:cs="Arial Narrow"/>
          <w:b/>
          <w:bCs/>
          <w:lang w:val="es-AR"/>
        </w:rPr>
        <w:t>ó</w:t>
      </w:r>
      <w:r w:rsidR="00DE2BCA" w:rsidRPr="009E1B22">
        <w:rPr>
          <w:rFonts w:ascii="Arial Narrow" w:hAnsi="Arial Narrow" w:cs="Arial"/>
          <w:b/>
          <w:bCs/>
          <w:lang w:val="es-AR"/>
        </w:rPr>
        <w:t>n</w:t>
      </w:r>
      <w:r w:rsidR="004D4F10" w:rsidRPr="009E1B22">
        <w:rPr>
          <w:rFonts w:ascii="Arial Narrow" w:hAnsi="Arial Narrow" w:cs="Arial"/>
          <w:b/>
          <w:bCs/>
          <w:lang w:val="es-AR"/>
        </w:rPr>
        <w:t xml:space="preserve">. </w:t>
      </w:r>
    </w:p>
    <w:p w14:paraId="3C5089D4" w14:textId="5F09A995" w:rsidR="00DE2BCA" w:rsidRPr="009E1B22" w:rsidRDefault="00DE2BCA" w:rsidP="004D4F10">
      <w:pPr>
        <w:autoSpaceDE w:val="0"/>
        <w:autoSpaceDN w:val="0"/>
        <w:adjustRightInd w:val="0"/>
        <w:spacing w:before="240" w:after="0" w:line="240" w:lineRule="auto"/>
        <w:jc w:val="both"/>
        <w:rPr>
          <w:rFonts w:ascii="Arial Narrow" w:hAnsi="Arial Narrow" w:cs="Arial"/>
          <w:b/>
          <w:bCs/>
          <w:lang w:val="es-AR"/>
        </w:rPr>
      </w:pPr>
      <w:r w:rsidRPr="009E1B22">
        <w:rPr>
          <w:rFonts w:ascii="Arial Narrow" w:hAnsi="Arial Narrow" w:cs="Arial"/>
          <w:b/>
          <w:bCs/>
          <w:lang w:val="es-AR"/>
        </w:rPr>
        <w:t>Reconfiguración de la Autopista SR 528 de Florida Central</w:t>
      </w:r>
    </w:p>
    <w:p w14:paraId="61B768B8" w14:textId="3A27483C" w:rsidR="00D8107A" w:rsidRPr="009E1B22" w:rsidRDefault="00D8107A" w:rsidP="00D8107A">
      <w:pPr>
        <w:tabs>
          <w:tab w:val="left" w:pos="5760"/>
          <w:tab w:val="left" w:pos="6840"/>
        </w:tabs>
        <w:autoSpaceDE w:val="0"/>
        <w:autoSpaceDN w:val="0"/>
        <w:adjustRightInd w:val="0"/>
        <w:spacing w:before="240" w:after="0" w:line="240" w:lineRule="auto"/>
        <w:ind w:right="3582"/>
        <w:jc w:val="both"/>
        <w:rPr>
          <w:rFonts w:ascii="Arial Narrow" w:hAnsi="Arial Narrow" w:cs="Arial"/>
          <w:b/>
          <w:bCs/>
          <w:lang w:val="es-AR"/>
        </w:rPr>
      </w:pPr>
      <w:r w:rsidRPr="009E1B22">
        <w:rPr>
          <w:rFonts w:ascii="Arial Narrow" w:hAnsi="Arial Narrow" w:cs="Arial"/>
          <w:lang w:val="es-AR"/>
        </w:rPr>
        <w:t>La reconfiguración de la Autopista Central de Florida SR 528 (</w:t>
      </w:r>
      <w:r w:rsidRPr="009E1B22">
        <w:rPr>
          <w:rFonts w:ascii="Arial Narrow" w:hAnsi="Arial Narrow" w:cs="Arial"/>
          <w:i/>
          <w:iCs/>
          <w:lang w:val="es-AR"/>
        </w:rPr>
        <w:t>Central Florida Expressway</w:t>
      </w:r>
      <w:r w:rsidRPr="009E1B22">
        <w:rPr>
          <w:rFonts w:ascii="Arial Narrow" w:hAnsi="Arial Narrow" w:cs="Arial"/>
          <w:lang w:val="es-AR"/>
        </w:rPr>
        <w:t>), con una inversión de 118 millones de dólares, se inició con el objetivo de crear una transición más fluida y eficiente para el intenso flujo de tráfico del Aeropuerto Internacional de Orlando sobre la Beachline Expressway. GRL Engineers llevó a cabo análisis GRLWEAP para la planificación previa a la construcción. Durante la instalación de los pilotes y los reimpactos (</w:t>
      </w:r>
      <w:r w:rsidRPr="009E1B22">
        <w:rPr>
          <w:rFonts w:ascii="Arial Narrow" w:hAnsi="Arial Narrow" w:cs="Arial"/>
          <w:i/>
          <w:iCs/>
          <w:lang w:val="es-AR"/>
        </w:rPr>
        <w:t>restrike</w:t>
      </w:r>
      <w:r w:rsidRPr="009E1B22">
        <w:rPr>
          <w:rFonts w:ascii="Arial Narrow" w:hAnsi="Arial Narrow" w:cs="Arial"/>
          <w:lang w:val="es-AR"/>
        </w:rPr>
        <w:t>), se realizó el monitoreo de la hinca mediante el PDA, y posteriormente se efectuaron análisis CAPWAP</w:t>
      </w:r>
      <w:r w:rsidRPr="009E1B22">
        <w:rPr>
          <w:rFonts w:ascii="Arial Narrow" w:hAnsi="Arial Narrow" w:cs="Arial"/>
          <w:vertAlign w:val="superscript"/>
          <w:lang w:val="es-AR"/>
        </w:rPr>
        <w:t>®</w:t>
      </w:r>
      <w:r w:rsidRPr="009E1B22">
        <w:rPr>
          <w:rFonts w:ascii="Arial Narrow" w:hAnsi="Arial Narrow" w:cs="Arial"/>
          <w:lang w:val="es-AR"/>
        </w:rPr>
        <w:t xml:space="preserve"> tras la hinca. </w:t>
      </w:r>
      <w:r w:rsidRPr="009E1B22">
        <w:rPr>
          <w:rFonts w:ascii="Arial Narrow" w:hAnsi="Arial Narrow" w:cs="Arial"/>
          <w:b/>
          <w:bCs/>
          <w:lang w:val="es-AR"/>
        </w:rPr>
        <w:t>El proyecto se completó 8 meses antes del plazo previsto, un logro notable bajo cualquier estándar de la industria de la construcción.</w:t>
      </w:r>
    </w:p>
    <w:p w14:paraId="48BC5F65" w14:textId="77777777" w:rsidR="00DE2BCA" w:rsidRPr="009E1B22" w:rsidRDefault="00DE2BCA" w:rsidP="004D4F10">
      <w:pPr>
        <w:tabs>
          <w:tab w:val="left" w:pos="5760"/>
          <w:tab w:val="left" w:pos="6840"/>
        </w:tabs>
        <w:autoSpaceDE w:val="0"/>
        <w:autoSpaceDN w:val="0"/>
        <w:adjustRightInd w:val="0"/>
        <w:spacing w:before="240" w:after="0" w:line="240" w:lineRule="auto"/>
        <w:ind w:right="3582"/>
        <w:jc w:val="both"/>
        <w:rPr>
          <w:rFonts w:ascii="Arial Narrow" w:hAnsi="Arial Narrow" w:cs="Arial"/>
          <w:b/>
          <w:bCs/>
          <w:lang w:val="es-AR"/>
        </w:rPr>
      </w:pPr>
      <w:r w:rsidRPr="009E1B22">
        <w:rPr>
          <w:rFonts w:ascii="Arial Narrow" w:hAnsi="Arial Narrow" w:cs="Arial"/>
          <w:b/>
          <w:bCs/>
          <w:lang w:val="es-AR"/>
        </w:rPr>
        <w:t>Reemplazo del Puente de la Bahía de Pensacola</w:t>
      </w:r>
    </w:p>
    <w:p w14:paraId="3EFF4C2C" w14:textId="77777777" w:rsidR="005B0A2D" w:rsidRPr="009E1B22" w:rsidRDefault="005B0A2D" w:rsidP="005B0A2D">
      <w:pPr>
        <w:tabs>
          <w:tab w:val="left" w:pos="5760"/>
          <w:tab w:val="left" w:pos="6840"/>
        </w:tabs>
        <w:autoSpaceDE w:val="0"/>
        <w:autoSpaceDN w:val="0"/>
        <w:adjustRightInd w:val="0"/>
        <w:spacing w:before="240" w:after="0" w:line="240" w:lineRule="auto"/>
        <w:ind w:right="3582"/>
        <w:jc w:val="both"/>
        <w:rPr>
          <w:rFonts w:ascii="Arial Narrow" w:hAnsi="Arial Narrow" w:cs="Arial"/>
          <w:lang w:val="es-AR"/>
        </w:rPr>
      </w:pPr>
      <w:r w:rsidRPr="009E1B22">
        <w:rPr>
          <w:rFonts w:ascii="Arial Narrow" w:hAnsi="Arial Narrow" w:cs="Arial"/>
          <w:lang w:val="es-AR"/>
        </w:rPr>
        <w:t xml:space="preserve">El puente Pensacola Bay de FDOT conecta las ciudades de Pensacola y Gulf Breeze en el Panhandle de Florida. Esta ruta es uno de los corredores de transporte y de evacuación más importantes de la región. El proyecto de reemplazo del puente contempló un diseño ampliado, ejecutado como un proyecto de diseño–construcción con un costo de 480 millones de dólares, que incluyó la construcción de dos estructuras de puente independientes, cada una de aproximadamente tres millas de longitud, con una ampliación de 2 a 3 carriles de circulación en cada sentido, proporcionando así un </w:t>
      </w:r>
      <w:r w:rsidRPr="009E1B22">
        <w:rPr>
          <w:rFonts w:ascii="Arial Narrow" w:hAnsi="Arial Narrow" w:cs="Arial"/>
          <w:lang w:val="es-AR"/>
        </w:rPr>
        <w:lastRenderedPageBreak/>
        <w:t>corredor de transporte operativamente seguro para el público usuario. Se utilizaron en total 1.214 pilotes de concreto prefabricado pretensado de gran tamaño, algunos de los cuales alcanzaron longitudes de hasta 200 pies. El ingeniero de ensayos dinámicos del equipo de diseño–construcción realizó ensayos dinámicos al 100</w:t>
      </w:r>
      <w:r w:rsidRPr="009E1B22">
        <w:rPr>
          <w:rFonts w:ascii="Arial" w:hAnsi="Arial" w:cs="Arial"/>
          <w:lang w:val="es-AR"/>
        </w:rPr>
        <w:t> </w:t>
      </w:r>
      <w:r w:rsidRPr="009E1B22">
        <w:rPr>
          <w:rFonts w:ascii="Arial Narrow" w:hAnsi="Arial Narrow" w:cs="Arial"/>
          <w:lang w:val="es-AR"/>
        </w:rPr>
        <w:t xml:space="preserve">% de los pilotes mediante el </w:t>
      </w:r>
      <w:r w:rsidRPr="009E1B22">
        <w:rPr>
          <w:rFonts w:ascii="Arial Narrow" w:hAnsi="Arial Narrow" w:cs="Arial"/>
          <w:i/>
          <w:iCs/>
          <w:lang w:val="es-AR"/>
        </w:rPr>
        <w:t>Pile Driving Analyzer (PDA)</w:t>
      </w:r>
      <w:r w:rsidRPr="009E1B22">
        <w:rPr>
          <w:rFonts w:ascii="Arial Narrow" w:hAnsi="Arial Narrow" w:cs="Arial"/>
          <w:lang w:val="es-AR"/>
        </w:rPr>
        <w:t>, y GRL Engineers llevó a cabo ensayos de verificación independiente con PDA y los correspondientes análisis de datos CAPWAP como parte de los servicios de inspección CEI en representación de FDOT.</w:t>
      </w:r>
    </w:p>
    <w:p w14:paraId="4B21F478" w14:textId="77777777" w:rsidR="004D4F10" w:rsidRPr="009E1B22" w:rsidRDefault="004D4F10" w:rsidP="004D4F10">
      <w:pPr>
        <w:tabs>
          <w:tab w:val="left" w:pos="5760"/>
        </w:tabs>
        <w:autoSpaceDE w:val="0"/>
        <w:autoSpaceDN w:val="0"/>
        <w:adjustRightInd w:val="0"/>
        <w:spacing w:after="0" w:line="240" w:lineRule="auto"/>
        <w:jc w:val="both"/>
        <w:rPr>
          <w:rFonts w:ascii="Arial Narrow" w:hAnsi="Arial Narrow" w:cs="Arial"/>
          <w:lang w:val="es-AR"/>
        </w:rPr>
      </w:pPr>
    </w:p>
    <w:p w14:paraId="6DCB1126" w14:textId="77777777" w:rsidR="00DE2BCA" w:rsidRPr="009E1B22" w:rsidRDefault="00DE2BCA" w:rsidP="004D4F10">
      <w:pPr>
        <w:tabs>
          <w:tab w:val="left" w:pos="5760"/>
        </w:tabs>
        <w:autoSpaceDE w:val="0"/>
        <w:autoSpaceDN w:val="0"/>
        <w:adjustRightInd w:val="0"/>
        <w:spacing w:after="0" w:line="240" w:lineRule="auto"/>
        <w:ind w:right="-198"/>
        <w:jc w:val="both"/>
        <w:rPr>
          <w:rFonts w:ascii="Arial Narrow" w:hAnsi="Arial Narrow" w:cs="Arial"/>
          <w:b/>
          <w:bCs/>
          <w:lang w:val="es-AR"/>
        </w:rPr>
      </w:pPr>
      <w:r w:rsidRPr="009E1B22">
        <w:rPr>
          <w:rFonts w:ascii="Arial Narrow" w:hAnsi="Arial Narrow" w:cs="Arial"/>
          <w:b/>
          <w:bCs/>
          <w:lang w:val="es-AR"/>
        </w:rPr>
        <w:t>Todos a bordo del Ferrocarril de Pasajeros de Florida</w:t>
      </w:r>
    </w:p>
    <w:p w14:paraId="58FF3698" w14:textId="3C440963" w:rsidR="00AB6492" w:rsidRPr="009E1B22" w:rsidRDefault="00AB6492" w:rsidP="00AB6492">
      <w:pPr>
        <w:tabs>
          <w:tab w:val="left" w:pos="5760"/>
        </w:tabs>
        <w:autoSpaceDE w:val="0"/>
        <w:autoSpaceDN w:val="0"/>
        <w:adjustRightInd w:val="0"/>
        <w:spacing w:after="0" w:line="240" w:lineRule="auto"/>
        <w:ind w:right="-198"/>
        <w:jc w:val="both"/>
        <w:rPr>
          <w:rFonts w:ascii="Arial Narrow" w:hAnsi="Arial Narrow" w:cs="Arial"/>
          <w:lang w:val="es-AR"/>
        </w:rPr>
      </w:pPr>
      <w:r w:rsidRPr="009E1B22">
        <w:rPr>
          <w:rFonts w:ascii="Arial Narrow" w:hAnsi="Arial Narrow" w:cs="Arial"/>
          <w:lang w:val="es-AR"/>
        </w:rPr>
        <w:t xml:space="preserve">El sistema ferroviario de pasajeros </w:t>
      </w:r>
      <w:r w:rsidRPr="009E1B22">
        <w:rPr>
          <w:rFonts w:ascii="Arial Narrow" w:hAnsi="Arial Narrow" w:cs="Arial"/>
          <w:i/>
          <w:iCs/>
          <w:lang w:val="es-AR"/>
        </w:rPr>
        <w:t>All Aboard Florida</w:t>
      </w:r>
      <w:r w:rsidRPr="009E1B22">
        <w:rPr>
          <w:rFonts w:ascii="Arial Narrow" w:hAnsi="Arial Narrow" w:cs="Arial"/>
          <w:lang w:val="es-AR"/>
        </w:rPr>
        <w:t xml:space="preserve"> incluye trenes que operan a velocidades de hasta 125 mph, con el objetivo de reducir el tiempo de viaje entre las regiones central y sur de Florida. GRL Engineers proporcionó los ensayos dinámicos de pilotes mediante el PDA, además de realizar servicios relacionados para diversas estructuras a lo largo del tramo ferroviario de 35 millas comprendido entre Cocoa y el Aeropuerto Internacional de Orlando. Con fines de eficiencia, se realizaron inicialmente análisis GRLWEAP para determinar la selección óptima de los sistemas de martinetes para los distintos tamaños de pilotes y capacidades de punta. El </w:t>
      </w:r>
      <w:r w:rsidRPr="009E1B22">
        <w:rPr>
          <w:rFonts w:ascii="Arial Narrow" w:hAnsi="Arial Narrow" w:cs="Arial"/>
          <w:i/>
          <w:iCs/>
          <w:lang w:val="es-AR"/>
        </w:rPr>
        <w:t>Pile Driving Analyzer</w:t>
      </w:r>
      <w:r w:rsidRPr="009E1B22">
        <w:rPr>
          <w:rFonts w:ascii="Arial Narrow" w:hAnsi="Arial Narrow" w:cs="Arial"/>
          <w:lang w:val="es-AR"/>
        </w:rPr>
        <w:t xml:space="preserve"> y los análisis de ajuste de señales CAPWAP se utilizaron para determinar la capacidad última de carga de los pilotes de prueba y de los pilotes de producción. En algunas ubicaciones de puentes se emplearon pilotes de prueba y criterios de hinca para los pilotes de producción, mientras que en otras se utilizó ensaye dinámico al 100</w:t>
      </w:r>
      <w:r w:rsidRPr="009E1B22">
        <w:rPr>
          <w:rFonts w:ascii="Arial" w:hAnsi="Arial" w:cs="Arial"/>
          <w:lang w:val="es-AR"/>
        </w:rPr>
        <w:t> </w:t>
      </w:r>
      <w:r w:rsidRPr="009E1B22">
        <w:rPr>
          <w:rFonts w:ascii="Arial Narrow" w:hAnsi="Arial Narrow" w:cs="Arial"/>
          <w:lang w:val="es-AR"/>
        </w:rPr>
        <w:t>% de los pilotes. Muchos de los pilotes de concreto prefabricado pretensado de gran longitud requirieron empalmes. El monitoreo de la instalaci</w:t>
      </w:r>
      <w:r w:rsidRPr="009E1B22">
        <w:rPr>
          <w:rFonts w:ascii="Arial Narrow" w:hAnsi="Arial Narrow" w:cs="Arial Narrow"/>
          <w:lang w:val="es-AR"/>
        </w:rPr>
        <w:t>ó</w:t>
      </w:r>
      <w:r w:rsidRPr="009E1B22">
        <w:rPr>
          <w:rFonts w:ascii="Arial Narrow" w:hAnsi="Arial Narrow" w:cs="Arial"/>
          <w:lang w:val="es-AR"/>
        </w:rPr>
        <w:t xml:space="preserve">n de los pilotes mediante el </w:t>
      </w:r>
      <w:r w:rsidRPr="009E1B22">
        <w:rPr>
          <w:rFonts w:ascii="Arial Narrow" w:hAnsi="Arial Narrow" w:cs="Arial"/>
          <w:i/>
          <w:iCs/>
          <w:lang w:val="es-AR"/>
        </w:rPr>
        <w:t>Pile Driving Analyzer (PDA)</w:t>
      </w:r>
      <w:r w:rsidRPr="009E1B22">
        <w:rPr>
          <w:rFonts w:ascii="Arial Narrow" w:hAnsi="Arial Narrow" w:cs="Arial"/>
          <w:lang w:val="es-AR"/>
        </w:rPr>
        <w:t xml:space="preserve"> fue fundamental para asegurar que las tensiones durante la hinca se mantuvieran dentro de los límites admisibles y así evitar daños en los pilotes.</w:t>
      </w:r>
    </w:p>
    <w:p w14:paraId="488EE85D" w14:textId="77777777" w:rsidR="004D4F10" w:rsidRPr="009E1B22" w:rsidRDefault="004D4F10" w:rsidP="004D4F10">
      <w:pPr>
        <w:tabs>
          <w:tab w:val="left" w:pos="5760"/>
        </w:tabs>
        <w:autoSpaceDE w:val="0"/>
        <w:autoSpaceDN w:val="0"/>
        <w:adjustRightInd w:val="0"/>
        <w:spacing w:after="0" w:line="240" w:lineRule="auto"/>
        <w:ind w:right="-198"/>
        <w:jc w:val="both"/>
        <w:rPr>
          <w:rFonts w:ascii="Arial Narrow" w:hAnsi="Arial Narrow" w:cs="Arial"/>
          <w:lang w:val="es-AR"/>
        </w:rPr>
      </w:pPr>
    </w:p>
    <w:p w14:paraId="0F78879F" w14:textId="77777777" w:rsidR="00DE2BCA" w:rsidRPr="009E1B22" w:rsidRDefault="00DE2BCA" w:rsidP="004D4F10">
      <w:pPr>
        <w:tabs>
          <w:tab w:val="left" w:pos="5760"/>
        </w:tabs>
        <w:autoSpaceDE w:val="0"/>
        <w:autoSpaceDN w:val="0"/>
        <w:adjustRightInd w:val="0"/>
        <w:spacing w:after="0" w:line="240" w:lineRule="auto"/>
        <w:ind w:right="-198"/>
        <w:jc w:val="both"/>
        <w:rPr>
          <w:rFonts w:ascii="Arial Narrow" w:hAnsi="Arial Narrow" w:cs="Arial"/>
          <w:b/>
          <w:bCs/>
          <w:lang w:val="es-AR"/>
        </w:rPr>
      </w:pPr>
      <w:r w:rsidRPr="009E1B22">
        <w:rPr>
          <w:rFonts w:ascii="Arial Narrow" w:hAnsi="Arial Narrow" w:cs="Arial"/>
          <w:b/>
          <w:bCs/>
          <w:lang w:val="es-AR"/>
        </w:rPr>
        <w:t>Beneficios de las Pruebas Dinámicas en Proyectos de Infraestructura</w:t>
      </w:r>
    </w:p>
    <w:p w14:paraId="327D1A7C" w14:textId="6D1CFE80" w:rsidR="00AB6492" w:rsidRPr="009E1B22" w:rsidRDefault="00967678" w:rsidP="00AB6492">
      <w:pPr>
        <w:tabs>
          <w:tab w:val="left" w:pos="5760"/>
        </w:tabs>
        <w:autoSpaceDE w:val="0"/>
        <w:autoSpaceDN w:val="0"/>
        <w:adjustRightInd w:val="0"/>
        <w:spacing w:after="0" w:line="240" w:lineRule="auto"/>
        <w:ind w:right="-198"/>
        <w:jc w:val="both"/>
        <w:rPr>
          <w:rFonts w:ascii="Arial Narrow" w:hAnsi="Arial Narrow" w:cs="Arial"/>
          <w:lang w:val="es-AR"/>
        </w:rPr>
      </w:pPr>
      <w:r w:rsidRPr="009E1B22">
        <w:rPr>
          <w:rFonts w:ascii="Arial Narrow" w:hAnsi="Arial Narrow" w:cs="Arial"/>
          <w:noProof/>
          <w:lang w:val="es-AR"/>
        </w:rPr>
        <w:drawing>
          <wp:anchor distT="0" distB="0" distL="114300" distR="114300" simplePos="0" relativeHeight="251669504" behindDoc="1" locked="0" layoutInCell="1" allowOverlap="1" wp14:anchorId="24A2AE30" wp14:editId="0CCDE095">
            <wp:simplePos x="0" y="0"/>
            <wp:positionH relativeFrom="column">
              <wp:posOffset>3185161</wp:posOffset>
            </wp:positionH>
            <wp:positionV relativeFrom="paragraph">
              <wp:posOffset>961390</wp:posOffset>
            </wp:positionV>
            <wp:extent cx="3647440" cy="4277827"/>
            <wp:effectExtent l="0" t="0" r="0" b="8890"/>
            <wp:wrapTight wrapText="bothSides">
              <wp:wrapPolygon edited="0">
                <wp:start x="0" y="0"/>
                <wp:lineTo x="0" y="21549"/>
                <wp:lineTo x="21435" y="21549"/>
                <wp:lineTo x="21435" y="0"/>
                <wp:lineTo x="0" y="0"/>
              </wp:wrapPolygon>
            </wp:wrapTight>
            <wp:docPr id="184557316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573161" name="Picture 8"/>
                    <pic:cNvPicPr/>
                  </pic:nvPicPr>
                  <pic:blipFill rotWithShape="1">
                    <a:blip r:embed="rId8" cstate="print">
                      <a:extLst>
                        <a:ext uri="{28A0092B-C50C-407E-A947-70E740481C1C}">
                          <a14:useLocalDpi xmlns:a14="http://schemas.microsoft.com/office/drawing/2010/main" val="0"/>
                        </a:ext>
                      </a:extLst>
                    </a:blip>
                    <a:srcRect l="14575" t="12393" r="11421" b="18350"/>
                    <a:stretch>
                      <a:fillRect/>
                    </a:stretch>
                  </pic:blipFill>
                  <pic:spPr bwMode="auto">
                    <a:xfrm>
                      <a:off x="0" y="0"/>
                      <a:ext cx="3649085" cy="427975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B6492" w:rsidRPr="009E1B22">
        <w:rPr>
          <w:rFonts w:ascii="Arial Narrow" w:hAnsi="Arial Narrow" w:cs="Arial"/>
          <w:lang w:val="es-AR"/>
        </w:rPr>
        <w:t xml:space="preserve">El incremento del factor de resistencia para el diseño presenta numerosas ventajas, entre ellas el uso de pilotes más pequeños o más cortos, equipos de instalación de menor tamaño, una hinca de pilotes más rápida y una reducción de la huella de carbono global de la cimentación. En muchos casos, como se presenta en este documento, </w:t>
      </w:r>
      <w:r w:rsidR="00AB6492" w:rsidRPr="009E1B22">
        <w:rPr>
          <w:rFonts w:ascii="Arial Narrow" w:hAnsi="Arial Narrow" w:cs="Arial"/>
          <w:b/>
          <w:bCs/>
          <w:lang w:val="es-AR"/>
        </w:rPr>
        <w:t>el método más rápido y eficiente para aumentar el factor de resistencia, de acuerdo con la publicación FHWA GEC 012, es incrementar la cantidad de ensayos dinámicos hasta alcanzar el 100</w:t>
      </w:r>
      <w:r w:rsidR="00AB6492" w:rsidRPr="009E1B22">
        <w:rPr>
          <w:rFonts w:ascii="Arial" w:hAnsi="Arial" w:cs="Arial"/>
          <w:b/>
          <w:bCs/>
          <w:lang w:val="es-AR"/>
        </w:rPr>
        <w:t> </w:t>
      </w:r>
      <w:r w:rsidR="00AB6492" w:rsidRPr="009E1B22">
        <w:rPr>
          <w:rFonts w:ascii="Arial Narrow" w:hAnsi="Arial Narrow" w:cs="Arial"/>
          <w:b/>
          <w:bCs/>
          <w:lang w:val="es-AR"/>
        </w:rPr>
        <w:t>%.</w:t>
      </w:r>
      <w:r w:rsidR="004D4F10" w:rsidRPr="009E1B22">
        <w:rPr>
          <w:rFonts w:ascii="Arial Narrow" w:hAnsi="Arial Narrow" w:cs="Arial"/>
          <w:lang w:val="es-AR"/>
        </w:rPr>
        <w:t xml:space="preserve"> </w:t>
      </w:r>
      <w:r w:rsidR="00AB6492" w:rsidRPr="009E1B22">
        <w:rPr>
          <w:rFonts w:ascii="Arial Narrow" w:hAnsi="Arial Narrow" w:cs="Arial"/>
          <w:lang w:val="es-AR"/>
        </w:rPr>
        <w:t>Ya sea a través de una planificación previa del alcance de los ensayos o durante la construcción de la cimentación, la implementación de ensayos dinámicos de pilotes al 100</w:t>
      </w:r>
      <w:r w:rsidR="00AB6492" w:rsidRPr="009E1B22">
        <w:rPr>
          <w:rFonts w:ascii="Arial" w:hAnsi="Arial" w:cs="Arial"/>
          <w:lang w:val="es-AR"/>
        </w:rPr>
        <w:t> </w:t>
      </w:r>
      <w:r w:rsidR="00AB6492" w:rsidRPr="009E1B22">
        <w:rPr>
          <w:rFonts w:ascii="Arial Narrow" w:hAnsi="Arial Narrow" w:cs="Arial"/>
          <w:lang w:val="es-AR"/>
        </w:rPr>
        <w:t>% constituye una herramienta pr</w:t>
      </w:r>
      <w:r w:rsidR="00AB6492" w:rsidRPr="009E1B22">
        <w:rPr>
          <w:rFonts w:ascii="Arial Narrow" w:hAnsi="Arial Narrow" w:cs="Arial Narrow"/>
          <w:lang w:val="es-AR"/>
        </w:rPr>
        <w:t>á</w:t>
      </w:r>
      <w:r w:rsidR="00AB6492" w:rsidRPr="009E1B22">
        <w:rPr>
          <w:rFonts w:ascii="Arial Narrow" w:hAnsi="Arial Narrow" w:cs="Arial"/>
          <w:lang w:val="es-AR"/>
        </w:rPr>
        <w:t xml:space="preserve">ctica y rentable que puede contribuir significativamente al </w:t>
      </w:r>
      <w:r w:rsidR="00AB6492" w:rsidRPr="009E1B22">
        <w:rPr>
          <w:rFonts w:ascii="Arial Narrow" w:hAnsi="Arial Narrow" w:cs="Arial Narrow"/>
          <w:lang w:val="es-AR"/>
        </w:rPr>
        <w:t>é</w:t>
      </w:r>
      <w:r w:rsidR="00AB6492" w:rsidRPr="009E1B22">
        <w:rPr>
          <w:rFonts w:ascii="Arial Narrow" w:hAnsi="Arial Narrow" w:cs="Arial"/>
          <w:lang w:val="es-AR"/>
        </w:rPr>
        <w:t>xito de los proyectos de cimentaciones profundas.</w:t>
      </w:r>
    </w:p>
    <w:p w14:paraId="7D95CE6F" w14:textId="2BD0320E" w:rsidR="00967678" w:rsidRPr="009E1B22" w:rsidRDefault="00967678" w:rsidP="00AB6492">
      <w:pPr>
        <w:tabs>
          <w:tab w:val="left" w:pos="5760"/>
        </w:tabs>
        <w:autoSpaceDE w:val="0"/>
        <w:autoSpaceDN w:val="0"/>
        <w:adjustRightInd w:val="0"/>
        <w:spacing w:after="0" w:line="240" w:lineRule="auto"/>
        <w:ind w:right="-198"/>
        <w:jc w:val="both"/>
        <w:rPr>
          <w:rFonts w:ascii="Arial Narrow" w:hAnsi="Arial Narrow" w:cs="Arial"/>
          <w:lang w:val="es-AR"/>
        </w:rPr>
      </w:pPr>
    </w:p>
    <w:p w14:paraId="6CEC775B" w14:textId="4A3DBA05" w:rsidR="004D4F10" w:rsidRPr="009E1B22" w:rsidRDefault="00DE2BCA" w:rsidP="004D4F10">
      <w:pPr>
        <w:spacing w:after="0" w:line="240" w:lineRule="auto"/>
        <w:rPr>
          <w:rFonts w:ascii="Arial Narrow" w:hAnsi="Arial Narrow" w:cs="Arial"/>
          <w:sz w:val="18"/>
          <w:lang w:val="es-AR"/>
        </w:rPr>
      </w:pPr>
      <w:r w:rsidRPr="009E1B22">
        <w:rPr>
          <w:rFonts w:ascii="Arial Narrow" w:hAnsi="Arial Narrow" w:cs="Arial"/>
          <w:lang w:val="es-AR"/>
        </w:rPr>
        <w:t>Para aprender más sobre Dinámica de Pilotes, visite</w:t>
      </w:r>
      <w:r w:rsidR="004D4F10" w:rsidRPr="009E1B22">
        <w:rPr>
          <w:rFonts w:ascii="Arial Narrow" w:hAnsi="Arial Narrow" w:cs="Arial"/>
          <w:lang w:val="es-AR"/>
        </w:rPr>
        <w:t xml:space="preserve"> </w:t>
      </w:r>
      <w:hyperlink r:id="rId9" w:history="1">
        <w:r w:rsidR="00475EAD" w:rsidRPr="009E1B22">
          <w:rPr>
            <w:rStyle w:val="Hyperlink"/>
            <w:rFonts w:ascii="Arial Narrow" w:hAnsi="Arial Narrow"/>
            <w:lang w:val="es-AR"/>
          </w:rPr>
          <w:t>www.pile.com/es/</w:t>
        </w:r>
      </w:hyperlink>
      <w:r w:rsidR="00475EAD" w:rsidRPr="009E1B22">
        <w:rPr>
          <w:rFonts w:ascii="Arial Narrow" w:hAnsi="Arial Narrow"/>
          <w:lang w:val="es-AR"/>
        </w:rPr>
        <w:t xml:space="preserve"> </w:t>
      </w:r>
      <w:r w:rsidRPr="009E1B22">
        <w:rPr>
          <w:rFonts w:ascii="Arial Narrow" w:hAnsi="Arial Narrow" w:cs="Arial"/>
          <w:lang w:val="es-AR"/>
        </w:rPr>
        <w:t xml:space="preserve">o envíenos un correo electrónico a </w:t>
      </w:r>
      <w:hyperlink r:id="rId10" w:history="1">
        <w:r w:rsidR="004D4F10" w:rsidRPr="009E1B22">
          <w:rPr>
            <w:rStyle w:val="Hyperlink"/>
            <w:rFonts w:ascii="Arial Narrow" w:hAnsi="Arial Narrow" w:cs="Arial"/>
            <w:lang w:val="es-AR"/>
          </w:rPr>
          <w:t>info@pile.com</w:t>
        </w:r>
      </w:hyperlink>
      <w:r w:rsidR="004D4F10" w:rsidRPr="009E1B22">
        <w:rPr>
          <w:rFonts w:ascii="Arial Narrow" w:hAnsi="Arial Narrow" w:cs="Arial"/>
          <w:lang w:val="es-AR"/>
        </w:rPr>
        <w:t xml:space="preserve">. </w:t>
      </w:r>
    </w:p>
    <w:p w14:paraId="75FFFE9A" w14:textId="5B15AF78" w:rsidR="003D6E9F" w:rsidRPr="009E1B22" w:rsidRDefault="00967678">
      <w:pPr>
        <w:rPr>
          <w:lang w:val="es-AR"/>
        </w:rPr>
      </w:pPr>
      <w:r w:rsidRPr="009E1B22">
        <w:rPr>
          <w:rFonts w:ascii="Arial Narrow" w:hAnsi="Arial Narrow" w:cs="Arial"/>
          <w:noProof/>
          <w:lang w:val="es-AR"/>
        </w:rPr>
        <mc:AlternateContent>
          <mc:Choice Requires="wps">
            <w:drawing>
              <wp:anchor distT="0" distB="0" distL="114300" distR="114300" simplePos="0" relativeHeight="251660288" behindDoc="0" locked="0" layoutInCell="1" allowOverlap="1" wp14:anchorId="1AA538CE" wp14:editId="7C2FBEA7">
                <wp:simplePos x="0" y="0"/>
                <wp:positionH relativeFrom="margin">
                  <wp:align>left</wp:align>
                </wp:positionH>
                <wp:positionV relativeFrom="paragraph">
                  <wp:posOffset>1112520</wp:posOffset>
                </wp:positionV>
                <wp:extent cx="3019425" cy="400050"/>
                <wp:effectExtent l="0" t="0" r="9525" b="0"/>
                <wp:wrapSquare wrapText="bothSides"/>
                <wp:docPr id="5" name="Text Box 5"/>
                <wp:cNvGraphicFramePr/>
                <a:graphic xmlns:a="http://schemas.openxmlformats.org/drawingml/2006/main">
                  <a:graphicData uri="http://schemas.microsoft.com/office/word/2010/wordprocessingShape">
                    <wps:wsp>
                      <wps:cNvSpPr txBox="1"/>
                      <wps:spPr>
                        <a:xfrm>
                          <a:off x="0" y="0"/>
                          <a:ext cx="3019425" cy="400050"/>
                        </a:xfrm>
                        <a:prstGeom prst="rect">
                          <a:avLst/>
                        </a:prstGeom>
                        <a:solidFill>
                          <a:schemeClr val="lt1"/>
                        </a:solidFill>
                        <a:ln w="6350">
                          <a:noFill/>
                        </a:ln>
                      </wps:spPr>
                      <wps:txbx>
                        <w:txbxContent>
                          <w:p w14:paraId="18C5E662" w14:textId="05179820" w:rsidR="004D4F10" w:rsidRPr="009E1B22" w:rsidRDefault="00A0357E" w:rsidP="004D4F10">
                            <w:pPr>
                              <w:rPr>
                                <w:rFonts w:ascii="Arial Narrow" w:hAnsi="Arial Narrow"/>
                                <w:b/>
                                <w:bCs/>
                                <w:sz w:val="18"/>
                                <w:szCs w:val="18"/>
                                <w:lang w:val="es-ES"/>
                              </w:rPr>
                            </w:pPr>
                            <w:r w:rsidRPr="009E1B22">
                              <w:rPr>
                                <w:rFonts w:ascii="Arial Narrow" w:hAnsi="Arial Narrow"/>
                                <w:b/>
                                <w:bCs/>
                                <w:sz w:val="18"/>
                                <w:szCs w:val="18"/>
                                <w:lang w:val="es-ES"/>
                              </w:rPr>
                              <w:t>Tabla 1. Factor de Resistencia para Métodos de Determinación en Campo según FHWA GEC 012 – Volumen 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A538CE" id="Text Box 5" o:spid="_x0000_s1029" type="#_x0000_t202" style="position:absolute;margin-left:0;margin-top:87.6pt;width:237.75pt;height:31.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" fillcolor="white [3201]" stroked="f" strokeweight=".5pt">
                <v:textbox>
                  <w:txbxContent>
                    <w:p w14:paraId="18C5E662" w14:textId="05179820" w:rsidR="004D4F10" w:rsidRPr="009E1B22" w:rsidRDefault="00A0357E" w:rsidP="004D4F10">
                      <w:pPr>
                        <w:rPr>
                          <w:rFonts w:ascii="Arial Narrow" w:hAnsi="Arial Narrow"/>
                          <w:b/>
                          <w:bCs/>
                          <w:sz w:val="18"/>
                          <w:szCs w:val="18"/>
                          <w:lang w:val="es-ES"/>
                        </w:rPr>
                      </w:pPr>
                      <w:r w:rsidRPr="009E1B22">
                        <w:rPr>
                          <w:rFonts w:ascii="Arial Narrow" w:hAnsi="Arial Narrow"/>
                          <w:b/>
                          <w:bCs/>
                          <w:sz w:val="18"/>
                          <w:szCs w:val="18"/>
                          <w:lang w:val="es-ES"/>
                        </w:rPr>
                        <w:t>Tabla 1. Factor de Resistencia para Métodos de Determinación en Campo según FHWA GEC 012 – Volumen I</w:t>
                      </w:r>
                    </w:p>
                  </w:txbxContent>
                </v:textbox>
                <w10:wrap type="square" anchorx="margin"/>
              </v:shape>
            </w:pict>
          </mc:Fallback>
        </mc:AlternateContent>
      </w:r>
    </w:p>
    <w:sectPr w:rsidR="003D6E9F" w:rsidRPr="009E1B22" w:rsidSect="004D4F10">
      <w:pgSz w:w="12240" w:h="15840"/>
      <w:pgMar w:top="1440" w:right="864" w:bottom="576" w:left="864" w:header="720" w:footer="14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F771BB"/>
    <w:multiLevelType w:val="hybridMultilevel"/>
    <w:tmpl w:val="52003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616361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F10"/>
    <w:rsid w:val="001320C4"/>
    <w:rsid w:val="002D49C9"/>
    <w:rsid w:val="003D6E9F"/>
    <w:rsid w:val="00475EAD"/>
    <w:rsid w:val="004D4F10"/>
    <w:rsid w:val="004E158A"/>
    <w:rsid w:val="0054730E"/>
    <w:rsid w:val="005B0A2D"/>
    <w:rsid w:val="006544D7"/>
    <w:rsid w:val="0066436D"/>
    <w:rsid w:val="00817791"/>
    <w:rsid w:val="00883855"/>
    <w:rsid w:val="008E4322"/>
    <w:rsid w:val="0090744B"/>
    <w:rsid w:val="00967678"/>
    <w:rsid w:val="009B6BB5"/>
    <w:rsid w:val="009E1B22"/>
    <w:rsid w:val="00A0357E"/>
    <w:rsid w:val="00A44E94"/>
    <w:rsid w:val="00A50012"/>
    <w:rsid w:val="00A74774"/>
    <w:rsid w:val="00A907E4"/>
    <w:rsid w:val="00AB6492"/>
    <w:rsid w:val="00C00A4C"/>
    <w:rsid w:val="00D52FCB"/>
    <w:rsid w:val="00D8107A"/>
    <w:rsid w:val="00DE2BCA"/>
    <w:rsid w:val="00E633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1A0DA"/>
  <w15:chartTrackingRefBased/>
  <w15:docId w15:val="{73F805B0-7565-4560-9D75-FAF951C70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4F10"/>
    <w:pPr>
      <w:spacing w:line="259" w:lineRule="auto"/>
    </w:pPr>
    <w:rPr>
      <w:kern w:val="0"/>
      <w:sz w:val="22"/>
      <w:szCs w:val="22"/>
      <w14:ligatures w14:val="none"/>
    </w:rPr>
  </w:style>
  <w:style w:type="paragraph" w:styleId="Heading1">
    <w:name w:val="heading 1"/>
    <w:basedOn w:val="Normal"/>
    <w:next w:val="Normal"/>
    <w:link w:val="Heading1Char"/>
    <w:uiPriority w:val="9"/>
    <w:qFormat/>
    <w:rsid w:val="004D4F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D4F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D4F1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4F1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4F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4F1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4F1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4F1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4F1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4F1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4F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4F1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4F1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4F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4F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4F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4F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4F10"/>
    <w:rPr>
      <w:rFonts w:eastAsiaTheme="majorEastAsia" w:cstheme="majorBidi"/>
      <w:color w:val="272727" w:themeColor="text1" w:themeTint="D8"/>
    </w:rPr>
  </w:style>
  <w:style w:type="paragraph" w:styleId="Title">
    <w:name w:val="Title"/>
    <w:basedOn w:val="Normal"/>
    <w:next w:val="Normal"/>
    <w:link w:val="TitleChar"/>
    <w:uiPriority w:val="10"/>
    <w:qFormat/>
    <w:rsid w:val="004D4F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4F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4F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4F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4F10"/>
    <w:pPr>
      <w:spacing w:before="160"/>
      <w:jc w:val="center"/>
    </w:pPr>
    <w:rPr>
      <w:i/>
      <w:iCs/>
      <w:color w:val="404040" w:themeColor="text1" w:themeTint="BF"/>
    </w:rPr>
  </w:style>
  <w:style w:type="character" w:customStyle="1" w:styleId="QuoteChar">
    <w:name w:val="Quote Char"/>
    <w:basedOn w:val="DefaultParagraphFont"/>
    <w:link w:val="Quote"/>
    <w:uiPriority w:val="29"/>
    <w:rsid w:val="004D4F10"/>
    <w:rPr>
      <w:i/>
      <w:iCs/>
      <w:color w:val="404040" w:themeColor="text1" w:themeTint="BF"/>
    </w:rPr>
  </w:style>
  <w:style w:type="paragraph" w:styleId="ListParagraph">
    <w:name w:val="List Paragraph"/>
    <w:basedOn w:val="Normal"/>
    <w:uiPriority w:val="34"/>
    <w:qFormat/>
    <w:rsid w:val="004D4F10"/>
    <w:pPr>
      <w:ind w:left="720"/>
      <w:contextualSpacing/>
    </w:pPr>
  </w:style>
  <w:style w:type="character" w:styleId="IntenseEmphasis">
    <w:name w:val="Intense Emphasis"/>
    <w:basedOn w:val="DefaultParagraphFont"/>
    <w:uiPriority w:val="21"/>
    <w:qFormat/>
    <w:rsid w:val="004D4F10"/>
    <w:rPr>
      <w:i/>
      <w:iCs/>
      <w:color w:val="0F4761" w:themeColor="accent1" w:themeShade="BF"/>
    </w:rPr>
  </w:style>
  <w:style w:type="paragraph" w:styleId="IntenseQuote">
    <w:name w:val="Intense Quote"/>
    <w:basedOn w:val="Normal"/>
    <w:next w:val="Normal"/>
    <w:link w:val="IntenseQuoteChar"/>
    <w:uiPriority w:val="30"/>
    <w:qFormat/>
    <w:rsid w:val="004D4F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4F10"/>
    <w:rPr>
      <w:i/>
      <w:iCs/>
      <w:color w:val="0F4761" w:themeColor="accent1" w:themeShade="BF"/>
    </w:rPr>
  </w:style>
  <w:style w:type="character" w:styleId="IntenseReference">
    <w:name w:val="Intense Reference"/>
    <w:basedOn w:val="DefaultParagraphFont"/>
    <w:uiPriority w:val="32"/>
    <w:qFormat/>
    <w:rsid w:val="004D4F10"/>
    <w:rPr>
      <w:b/>
      <w:bCs/>
      <w:smallCaps/>
      <w:color w:val="0F4761" w:themeColor="accent1" w:themeShade="BF"/>
      <w:spacing w:val="5"/>
    </w:rPr>
  </w:style>
  <w:style w:type="character" w:styleId="Hyperlink">
    <w:name w:val="Hyperlink"/>
    <w:basedOn w:val="DefaultParagraphFont"/>
    <w:uiPriority w:val="99"/>
    <w:unhideWhenUsed/>
    <w:rsid w:val="004D4F10"/>
    <w:rPr>
      <w:color w:val="467886" w:themeColor="hyperlink"/>
      <w:u w:val="single"/>
    </w:rPr>
  </w:style>
  <w:style w:type="character" w:styleId="UnresolvedMention">
    <w:name w:val="Unresolved Mention"/>
    <w:basedOn w:val="DefaultParagraphFont"/>
    <w:uiPriority w:val="99"/>
    <w:semiHidden/>
    <w:unhideWhenUsed/>
    <w:rsid w:val="00475EAD"/>
    <w:rPr>
      <w:color w:val="605E5C"/>
      <w:shd w:val="clear" w:color="auto" w:fill="E1DFDD"/>
    </w:rPr>
  </w:style>
  <w:style w:type="paragraph" w:styleId="NormalWeb">
    <w:name w:val="Normal (Web)"/>
    <w:basedOn w:val="Normal"/>
    <w:uiPriority w:val="99"/>
    <w:semiHidden/>
    <w:unhideWhenUsed/>
    <w:rsid w:val="00DE2BC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hyperlink" Target="mailto:info@pile.com" TargetMode="External"/><Relationship Id="rId4" Type="http://schemas.openxmlformats.org/officeDocument/2006/relationships/webSettings" Target="webSettings.xml"/><Relationship Id="rId9" Type="http://schemas.openxmlformats.org/officeDocument/2006/relationships/hyperlink" Target="http://www.pile.com/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990</Words>
  <Characters>5291</Characters>
  <Application>Microsoft Office Word</Application>
  <DocSecurity>0</DocSecurity>
  <Lines>71</Lines>
  <Paragraphs>15</Paragraphs>
  <ScaleCrop>false</ScaleCrop>
  <Company/>
  <LinksUpToDate>false</LinksUpToDate>
  <CharactersWithSpaces>6266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Baldyga</dc:creator>
  <cp:keywords/>
  <dc:description/>
  <cp:lastModifiedBy>Jordan Baldyga</cp:lastModifiedBy>
  <cp:revision>8</cp:revision>
  <dcterms:created xsi:type="dcterms:W3CDTF">2026-04-17T16:50:00Z</dcterms:created>
  <dcterms:modified xsi:type="dcterms:W3CDTF">2026-04-22T15:06:00Z</dcterms:modified>
</cp:coreProperties>
</file>